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9" w:rsidRPr="00A66FE3" w:rsidRDefault="00AB24A9" w:rsidP="00AB24A9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A9" w:rsidRPr="00A66FE3" w:rsidRDefault="00AB24A9" w:rsidP="00AB24A9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AB24A9" w:rsidRPr="00A66FE3" w:rsidRDefault="00AB24A9" w:rsidP="00AB24A9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AB24A9" w:rsidRPr="00A66FE3" w:rsidRDefault="00AB24A9" w:rsidP="00AB24A9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A66FE3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A66FE3">
        <w:rPr>
          <w:color w:val="000000" w:themeColor="text1"/>
          <w:sz w:val="28"/>
          <w:szCs w:val="28"/>
          <w:lang w:val="uk-UA"/>
        </w:rPr>
        <w:t xml:space="preserve"> Я</w:t>
      </w:r>
    </w:p>
    <w:p w:rsidR="00AB24A9" w:rsidRPr="00A66FE3" w:rsidRDefault="00AB24A9" w:rsidP="00AB24A9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A66FE3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AB24A9" w:rsidRPr="00A66FE3" w:rsidRDefault="00AB24A9" w:rsidP="00AB24A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 квітня</w:t>
      </w:r>
      <w:r w:rsidRPr="00A66FE3">
        <w:rPr>
          <w:color w:val="000000" w:themeColor="text1"/>
          <w:sz w:val="28"/>
          <w:szCs w:val="28"/>
          <w:lang w:val="uk-UA"/>
        </w:rPr>
        <w:t xml:space="preserve"> 2017 року</w:t>
      </w:r>
      <w:r w:rsidRPr="00A66FE3">
        <w:rPr>
          <w:b/>
          <w:color w:val="000000" w:themeColor="text1"/>
          <w:sz w:val="28"/>
          <w:szCs w:val="28"/>
          <w:lang w:val="uk-UA"/>
        </w:rPr>
        <w:tab/>
      </w:r>
      <w:r w:rsidRPr="00A66FE3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Pr="00A66FE3">
        <w:rPr>
          <w:b/>
          <w:color w:val="000000" w:themeColor="text1"/>
          <w:sz w:val="28"/>
          <w:szCs w:val="28"/>
          <w:lang w:val="uk-UA"/>
        </w:rPr>
        <w:tab/>
      </w:r>
      <w:r w:rsidRPr="00A66FE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__</w:t>
      </w:r>
    </w:p>
    <w:p w:rsidR="00AB24A9" w:rsidRPr="00A66FE3" w:rsidRDefault="00AB24A9" w:rsidP="00AB24A9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AB24A9" w:rsidRDefault="00AB24A9" w:rsidP="00AB24A9">
      <w:pPr>
        <w:widowContro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погодження проекту рішення Володимирецької селищної ради </w:t>
      </w:r>
    </w:p>
    <w:p w:rsidR="00AB24A9" w:rsidRPr="00A66FE3" w:rsidRDefault="00AB24A9" w:rsidP="00AB24A9">
      <w:pPr>
        <w:widowContro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Pr="00A66FE3">
        <w:rPr>
          <w:color w:val="000000" w:themeColor="text1"/>
          <w:sz w:val="28"/>
          <w:szCs w:val="28"/>
          <w:lang w:val="uk-UA"/>
        </w:rPr>
        <w:t xml:space="preserve">Про затвердження Положення про порядок погодження  </w:t>
      </w:r>
    </w:p>
    <w:p w:rsidR="00AB24A9" w:rsidRPr="00A66FE3" w:rsidRDefault="00AB24A9" w:rsidP="00AB24A9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з Володимирецькою селищною радою </w:t>
      </w:r>
    </w:p>
    <w:p w:rsidR="00AB24A9" w:rsidRPr="00A66FE3" w:rsidRDefault="00AB24A9" w:rsidP="00AB24A9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місця встановлення пам’ятників і монументів</w:t>
      </w:r>
      <w:r>
        <w:rPr>
          <w:color w:val="000000" w:themeColor="text1"/>
          <w:sz w:val="28"/>
          <w:szCs w:val="28"/>
          <w:lang w:val="uk-UA"/>
        </w:rPr>
        <w:t>»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</w:p>
    <w:p w:rsidR="00AB24A9" w:rsidRPr="00A66FE3" w:rsidRDefault="00AB24A9" w:rsidP="00AB24A9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Керуючись ст. 26</w:t>
      </w:r>
      <w:r w:rsidR="00E05597">
        <w:rPr>
          <w:color w:val="000000" w:themeColor="text1"/>
          <w:sz w:val="28"/>
          <w:szCs w:val="28"/>
        </w:rPr>
        <w:t>, 59</w:t>
      </w:r>
      <w:r w:rsidRPr="00A66F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законом України «Про благоустрій населених пунктів», </w:t>
      </w:r>
      <w:r w:rsidR="00F23944">
        <w:rPr>
          <w:color w:val="000000" w:themeColor="text1"/>
          <w:sz w:val="28"/>
          <w:szCs w:val="28"/>
        </w:rPr>
        <w:t>Законом України «Про засади державної регуляторної політики у сфері господ</w:t>
      </w:r>
      <w:r w:rsidR="00116425">
        <w:rPr>
          <w:color w:val="000000" w:themeColor="text1"/>
          <w:sz w:val="28"/>
          <w:szCs w:val="28"/>
        </w:rPr>
        <w:t xml:space="preserve">арської діяльності», </w:t>
      </w:r>
      <w:r w:rsidRPr="00A66FE3">
        <w:rPr>
          <w:color w:val="000000" w:themeColor="text1"/>
          <w:sz w:val="28"/>
          <w:szCs w:val="28"/>
        </w:rPr>
        <w:t>постановою Кабінету Міністрів України від 08.09.2004 року № 1181 «Деякі питання спорудження (створення) пам'ятників і монументів», наказом Державного комітету України з будівництва та архітектури та міністерства культури і мистецтв України від  30.11.2004 року № 231/806 «Про затвердження Порядку спорудження (створення) пам'ятників і монументів», Правилами благоустрою смт Володимирець,</w:t>
      </w:r>
    </w:p>
    <w:p w:rsidR="00AB24A9" w:rsidRPr="00A66FE3" w:rsidRDefault="00AB24A9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AB24A9" w:rsidRPr="00A66FE3" w:rsidRDefault="00AB24A9" w:rsidP="00E05597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AB24A9" w:rsidRDefault="00937D0E" w:rsidP="00E05597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Погодити проект рішення Володимирецької селищної ради «Про затвердження </w:t>
      </w:r>
      <w:r w:rsidR="00AB24A9" w:rsidRPr="00A66FE3">
        <w:rPr>
          <w:color w:val="000000" w:themeColor="text1"/>
          <w:sz w:val="28"/>
          <w:szCs w:val="28"/>
        </w:rPr>
        <w:t>Положення про порядок погодження з Володимирецькою селищною радою місця встановлення пам’ятників і монументів</w:t>
      </w:r>
      <w:r>
        <w:rPr>
          <w:color w:val="000000" w:themeColor="text1"/>
          <w:sz w:val="28"/>
          <w:szCs w:val="28"/>
        </w:rPr>
        <w:t>»</w:t>
      </w:r>
      <w:r w:rsidR="00AB24A9" w:rsidRPr="00A66FE3">
        <w:rPr>
          <w:color w:val="000000" w:themeColor="text1"/>
          <w:sz w:val="28"/>
          <w:szCs w:val="28"/>
        </w:rPr>
        <w:t xml:space="preserve"> (додаток 1).</w:t>
      </w:r>
    </w:p>
    <w:p w:rsidR="00E05597" w:rsidRPr="00407AAD" w:rsidRDefault="00E05597" w:rsidP="00E05597">
      <w:pPr>
        <w:pStyle w:val="a7"/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 рішення набирає чинності з дня його офіційного оприлюднення у порядку, передбаченому чинним законодавством.</w:t>
      </w:r>
    </w:p>
    <w:p w:rsidR="00937D0E" w:rsidRPr="00A66FE3" w:rsidRDefault="00937D0E" w:rsidP="00E05597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Секретарю ради Новаку В</w:t>
      </w:r>
      <w:r w:rsidR="00861D9B">
        <w:rPr>
          <w:color w:val="000000" w:themeColor="text1"/>
          <w:sz w:val="28"/>
          <w:szCs w:val="28"/>
        </w:rPr>
        <w:t>.Б. забезпечити оприлюднення проекту регуляторного акту, зазначеного у п. 1 цього рішення, разом із відповідним</w:t>
      </w:r>
      <w:r w:rsidR="005D4F37">
        <w:rPr>
          <w:color w:val="000000" w:themeColor="text1"/>
          <w:sz w:val="28"/>
          <w:szCs w:val="28"/>
        </w:rPr>
        <w:t xml:space="preserve"> аналізом регуляторного впливу на офіційному веб-сайті Володимирецької селищної ради в мережі Інтернет</w:t>
      </w:r>
      <w:r w:rsidR="00D64472">
        <w:rPr>
          <w:color w:val="000000" w:themeColor="text1"/>
          <w:sz w:val="28"/>
          <w:szCs w:val="28"/>
        </w:rPr>
        <w:t xml:space="preserve"> (</w:t>
      </w:r>
      <w:r w:rsidR="00D64472" w:rsidRPr="00D64472">
        <w:rPr>
          <w:color w:val="000000" w:themeColor="text1"/>
          <w:sz w:val="28"/>
          <w:szCs w:val="28"/>
        </w:rPr>
        <w:t>www.volodymyrets-rada.com</w:t>
      </w:r>
      <w:r w:rsidR="00D64472">
        <w:rPr>
          <w:color w:val="000000" w:themeColor="text1"/>
          <w:sz w:val="28"/>
          <w:szCs w:val="28"/>
        </w:rPr>
        <w:t>).</w:t>
      </w:r>
    </w:p>
    <w:p w:rsidR="00AB24A9" w:rsidRPr="00A66FE3" w:rsidRDefault="00AB24A9" w:rsidP="00E05597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900"/>
        <w:jc w:val="both"/>
        <w:rPr>
          <w:rStyle w:val="rvts9"/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A66FE3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AB24A9" w:rsidRPr="00A66FE3" w:rsidRDefault="00AB24A9" w:rsidP="00AB24A9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4A9" w:rsidRPr="00A66FE3" w:rsidRDefault="00AB24A9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</w:rPr>
        <w:t xml:space="preserve">СЕЛИЩНИЙ ГОЛОВА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</w:t>
      </w:r>
      <w:r w:rsidRPr="00A66FE3">
        <w:rPr>
          <w:color w:val="000000" w:themeColor="text1"/>
          <w:sz w:val="28"/>
          <w:szCs w:val="28"/>
        </w:rPr>
        <w:t xml:space="preserve">             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   </w:t>
      </w:r>
      <w:r w:rsidRPr="00A66FE3">
        <w:rPr>
          <w:color w:val="000000" w:themeColor="text1"/>
          <w:sz w:val="28"/>
          <w:szCs w:val="28"/>
        </w:rPr>
        <w:t xml:space="preserve">  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Pr="00A66FE3">
        <w:rPr>
          <w:color w:val="000000" w:themeColor="text1"/>
          <w:sz w:val="28"/>
          <w:szCs w:val="28"/>
        </w:rPr>
        <w:t xml:space="preserve">         О. ОСМОЛОВИЧ</w:t>
      </w:r>
    </w:p>
    <w:p w:rsidR="00AB24A9" w:rsidRPr="00A66FE3" w:rsidRDefault="0004079F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i/>
          <w:color w:val="000000" w:themeColor="text1"/>
          <w:sz w:val="16"/>
          <w:szCs w:val="16"/>
          <w:lang w:val="uk-UA"/>
        </w:rPr>
      </w:pPr>
      <w:r>
        <w:rPr>
          <w:i/>
          <w:color w:val="000000" w:themeColor="text1"/>
          <w:sz w:val="16"/>
          <w:szCs w:val="16"/>
          <w:lang w:val="uk-UA"/>
        </w:rPr>
        <w:lastRenderedPageBreak/>
        <w:t>Проект рішення № 20-03/39</w:t>
      </w:r>
      <w:bookmarkStart w:id="0" w:name="_GoBack"/>
      <w:bookmarkEnd w:id="0"/>
      <w:r w:rsidR="00AB24A9" w:rsidRPr="00A66FE3">
        <w:rPr>
          <w:i/>
          <w:color w:val="000000" w:themeColor="text1"/>
          <w:sz w:val="16"/>
          <w:szCs w:val="16"/>
          <w:lang w:val="uk-UA"/>
        </w:rPr>
        <w:t xml:space="preserve"> підготовив спеціаліст ІІ категорії з юридичних питань Блищик Л.П. </w:t>
      </w: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2833AA" w:rsidRDefault="002833AA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896FC9" w:rsidRPr="00A66FE3" w:rsidRDefault="00896FC9" w:rsidP="00896FC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  <w:r w:rsidRPr="00A66FE3">
        <w:rPr>
          <w:color w:val="000000" w:themeColor="text1"/>
          <w:lang w:val="uk-UA"/>
        </w:rPr>
        <w:lastRenderedPageBreak/>
        <w:t xml:space="preserve">Додаток 1 до рішення Володимирецької селищної ради </w:t>
      </w:r>
      <w:r w:rsidRPr="00A66FE3">
        <w:rPr>
          <w:color w:val="000000" w:themeColor="text1"/>
          <w:lang w:val="uk-UA"/>
        </w:rPr>
        <w:br/>
        <w:t xml:space="preserve">№ __ від __ квітня 2017 року </w:t>
      </w:r>
    </w:p>
    <w:p w:rsidR="00AB24A9" w:rsidRDefault="00AB24A9" w:rsidP="00573B54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</w:p>
    <w:p w:rsidR="00573B54" w:rsidRPr="00A66FE3" w:rsidRDefault="00573B54" w:rsidP="00573B54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54" w:rsidRPr="00A66FE3" w:rsidRDefault="00573B54" w:rsidP="00573B54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573B54" w:rsidRPr="00A66FE3" w:rsidRDefault="00573B54" w:rsidP="00573B54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573B54" w:rsidRPr="00A66FE3" w:rsidRDefault="00573B54" w:rsidP="00573B54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573B54" w:rsidRPr="00A66FE3" w:rsidRDefault="00573B54" w:rsidP="00573B54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573B54" w:rsidRPr="00A66FE3" w:rsidRDefault="00573B54" w:rsidP="00573B54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A66FE3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A66FE3">
        <w:rPr>
          <w:color w:val="000000" w:themeColor="text1"/>
          <w:sz w:val="28"/>
          <w:szCs w:val="28"/>
          <w:lang w:val="uk-UA"/>
        </w:rPr>
        <w:t xml:space="preserve"> Я</w:t>
      </w:r>
    </w:p>
    <w:p w:rsidR="00573B54" w:rsidRPr="00A66FE3" w:rsidRDefault="00573B54" w:rsidP="00573B54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A66FE3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C40D39" w:rsidRPr="00A66FE3" w:rsidRDefault="00AA538B" w:rsidP="00C40D3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__</w:t>
      </w:r>
      <w:r w:rsidR="00612222">
        <w:rPr>
          <w:color w:val="000000" w:themeColor="text1"/>
          <w:sz w:val="28"/>
          <w:szCs w:val="28"/>
          <w:lang w:val="uk-UA"/>
        </w:rPr>
        <w:t>___</w:t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="007F09D5">
        <w:rPr>
          <w:color w:val="000000" w:themeColor="text1"/>
          <w:sz w:val="28"/>
          <w:szCs w:val="28"/>
          <w:lang w:val="uk-UA"/>
        </w:rPr>
        <w:t xml:space="preserve">травня </w:t>
      </w:r>
      <w:r w:rsidR="00C40D39" w:rsidRPr="00A66FE3">
        <w:rPr>
          <w:color w:val="000000" w:themeColor="text1"/>
          <w:sz w:val="28"/>
          <w:szCs w:val="28"/>
          <w:lang w:val="uk-UA"/>
        </w:rPr>
        <w:t>201</w:t>
      </w:r>
      <w:r w:rsidRPr="00A66FE3">
        <w:rPr>
          <w:color w:val="000000" w:themeColor="text1"/>
          <w:sz w:val="28"/>
          <w:szCs w:val="28"/>
          <w:lang w:val="uk-UA"/>
        </w:rPr>
        <w:t>7</w:t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року</w:t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="00C40D39" w:rsidRPr="00A66FE3">
        <w:rPr>
          <w:b/>
          <w:color w:val="000000" w:themeColor="text1"/>
          <w:sz w:val="28"/>
          <w:szCs w:val="28"/>
          <w:lang w:val="uk-UA"/>
        </w:rPr>
        <w:tab/>
      </w:r>
      <w:r w:rsidR="00C40D39" w:rsidRPr="00A66FE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</w:t>
      </w:r>
      <w:r w:rsidRPr="00A66FE3">
        <w:rPr>
          <w:color w:val="000000" w:themeColor="text1"/>
          <w:sz w:val="28"/>
          <w:szCs w:val="28"/>
          <w:lang w:val="uk-UA"/>
        </w:rPr>
        <w:t>__</w:t>
      </w:r>
    </w:p>
    <w:p w:rsidR="00573B54" w:rsidRPr="00A66FE3" w:rsidRDefault="00573B54" w:rsidP="00573B54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6809C9" w:rsidRPr="00A66FE3" w:rsidRDefault="00573B54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Про </w:t>
      </w:r>
      <w:r w:rsidR="00A14A3B" w:rsidRPr="00A66FE3">
        <w:rPr>
          <w:color w:val="000000" w:themeColor="text1"/>
          <w:sz w:val="28"/>
          <w:szCs w:val="28"/>
          <w:lang w:val="uk-UA"/>
        </w:rPr>
        <w:t xml:space="preserve">затвердження </w:t>
      </w:r>
      <w:r w:rsidR="00F930A6" w:rsidRPr="00A66FE3">
        <w:rPr>
          <w:color w:val="000000" w:themeColor="text1"/>
          <w:sz w:val="28"/>
          <w:szCs w:val="28"/>
          <w:lang w:val="uk-UA"/>
        </w:rPr>
        <w:t>Положення про п</w:t>
      </w:r>
      <w:r w:rsidR="00A14A3B" w:rsidRPr="00A66FE3">
        <w:rPr>
          <w:color w:val="000000" w:themeColor="text1"/>
          <w:sz w:val="28"/>
          <w:szCs w:val="28"/>
          <w:lang w:val="uk-UA"/>
        </w:rPr>
        <w:t>оряд</w:t>
      </w:r>
      <w:r w:rsidR="00F930A6" w:rsidRPr="00A66FE3">
        <w:rPr>
          <w:color w:val="000000" w:themeColor="text1"/>
          <w:sz w:val="28"/>
          <w:szCs w:val="28"/>
          <w:lang w:val="uk-UA"/>
        </w:rPr>
        <w:t>о</w:t>
      </w:r>
      <w:r w:rsidR="00A14A3B" w:rsidRPr="00A66FE3">
        <w:rPr>
          <w:color w:val="000000" w:themeColor="text1"/>
          <w:sz w:val="28"/>
          <w:szCs w:val="28"/>
          <w:lang w:val="uk-UA"/>
        </w:rPr>
        <w:t xml:space="preserve">к погодження </w:t>
      </w:r>
      <w:r w:rsidR="006809C9" w:rsidRPr="00A66FE3">
        <w:rPr>
          <w:color w:val="000000" w:themeColor="text1"/>
          <w:sz w:val="28"/>
          <w:szCs w:val="28"/>
          <w:lang w:val="uk-UA"/>
        </w:rPr>
        <w:t xml:space="preserve"> </w:t>
      </w:r>
    </w:p>
    <w:p w:rsidR="006809C9" w:rsidRPr="00A66FE3" w:rsidRDefault="006809C9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з Володимирецькою селищною радою </w:t>
      </w:r>
    </w:p>
    <w:p w:rsidR="00573B54" w:rsidRPr="00A66FE3" w:rsidRDefault="006809C9" w:rsidP="00A14A3B">
      <w:pPr>
        <w:widowControl w:val="0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місця встановлення пам’ятників і монументів</w:t>
      </w:r>
      <w:r w:rsidR="006659E2" w:rsidRPr="00A66FE3">
        <w:rPr>
          <w:color w:val="000000" w:themeColor="text1"/>
          <w:sz w:val="28"/>
          <w:szCs w:val="28"/>
          <w:lang w:val="uk-UA"/>
        </w:rPr>
        <w:t xml:space="preserve"> </w:t>
      </w:r>
    </w:p>
    <w:p w:rsidR="00573B54" w:rsidRPr="00A66FE3" w:rsidRDefault="00573B54" w:rsidP="00573B54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814FF" w:rsidRPr="00A66FE3" w:rsidRDefault="00573B54" w:rsidP="00573B54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Керуючись </w:t>
      </w:r>
      <w:r w:rsidR="00B814FF" w:rsidRPr="00A66FE3">
        <w:rPr>
          <w:color w:val="000000" w:themeColor="text1"/>
          <w:sz w:val="28"/>
          <w:szCs w:val="28"/>
        </w:rPr>
        <w:t>ст. 26</w:t>
      </w:r>
      <w:r w:rsidR="00E05597">
        <w:rPr>
          <w:color w:val="000000" w:themeColor="text1"/>
          <w:sz w:val="28"/>
          <w:szCs w:val="28"/>
        </w:rPr>
        <w:t>, 59</w:t>
      </w:r>
      <w:r w:rsidRPr="00A66F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  <w:r w:rsidR="009B607F" w:rsidRPr="00A66FE3">
        <w:rPr>
          <w:color w:val="000000" w:themeColor="text1"/>
          <w:sz w:val="28"/>
          <w:szCs w:val="28"/>
        </w:rPr>
        <w:t xml:space="preserve">законом України «Про благоустрій населених пунктів», </w:t>
      </w:r>
      <w:r w:rsidR="00B814FF" w:rsidRPr="00A66FE3">
        <w:rPr>
          <w:color w:val="000000" w:themeColor="text1"/>
          <w:sz w:val="28"/>
          <w:szCs w:val="28"/>
        </w:rPr>
        <w:t xml:space="preserve">постановою Кабінету Міністрів України від 08.09.2004 </w:t>
      </w:r>
      <w:r w:rsidR="008039A0" w:rsidRPr="00A66FE3">
        <w:rPr>
          <w:color w:val="000000" w:themeColor="text1"/>
          <w:sz w:val="28"/>
          <w:szCs w:val="28"/>
        </w:rPr>
        <w:t xml:space="preserve">року </w:t>
      </w:r>
      <w:r w:rsidR="00B814FF" w:rsidRPr="00A66FE3">
        <w:rPr>
          <w:color w:val="000000" w:themeColor="text1"/>
          <w:sz w:val="28"/>
          <w:szCs w:val="28"/>
        </w:rPr>
        <w:t>№ 1181 «</w:t>
      </w:r>
      <w:bookmarkStart w:id="1" w:name="Деякі_питання_спорудження__створення__па"/>
      <w:bookmarkEnd w:id="1"/>
      <w:r w:rsidR="00B814FF" w:rsidRPr="00A66FE3">
        <w:rPr>
          <w:color w:val="000000" w:themeColor="text1"/>
          <w:sz w:val="28"/>
          <w:szCs w:val="28"/>
        </w:rPr>
        <w:t>Деякі питання спорудження (створення) пам'ятників і монументів», наказ</w:t>
      </w:r>
      <w:r w:rsidR="008039A0" w:rsidRPr="00A66FE3">
        <w:rPr>
          <w:color w:val="000000" w:themeColor="text1"/>
          <w:sz w:val="28"/>
          <w:szCs w:val="28"/>
        </w:rPr>
        <w:t>ом</w:t>
      </w:r>
      <w:r w:rsidR="00B814FF" w:rsidRPr="00A66FE3">
        <w:rPr>
          <w:color w:val="000000" w:themeColor="text1"/>
          <w:sz w:val="28"/>
          <w:szCs w:val="28"/>
        </w:rPr>
        <w:t xml:space="preserve"> Державного комітету України з будівництва та архітектури </w:t>
      </w:r>
      <w:r w:rsidR="006F6854" w:rsidRPr="00A66FE3">
        <w:rPr>
          <w:color w:val="000000" w:themeColor="text1"/>
          <w:sz w:val="28"/>
          <w:szCs w:val="28"/>
        </w:rPr>
        <w:t xml:space="preserve">та міністерства культури і мистецтв України </w:t>
      </w:r>
      <w:r w:rsidR="00B814FF" w:rsidRPr="00A66FE3">
        <w:rPr>
          <w:color w:val="000000" w:themeColor="text1"/>
          <w:sz w:val="28"/>
          <w:szCs w:val="28"/>
        </w:rPr>
        <w:t xml:space="preserve">від  30.11.2004 </w:t>
      </w:r>
      <w:r w:rsidR="006F6854" w:rsidRPr="00A66FE3">
        <w:rPr>
          <w:color w:val="000000" w:themeColor="text1"/>
          <w:sz w:val="28"/>
          <w:szCs w:val="28"/>
        </w:rPr>
        <w:t xml:space="preserve">року </w:t>
      </w:r>
      <w:r w:rsidR="00B814FF" w:rsidRPr="00A66FE3">
        <w:rPr>
          <w:color w:val="000000" w:themeColor="text1"/>
          <w:sz w:val="28"/>
          <w:szCs w:val="28"/>
        </w:rPr>
        <w:t>№ 231/806 «Про затвердження Порядку спорудження (створення) пам'ятників і монументів»</w:t>
      </w:r>
      <w:r w:rsidR="00C1757A" w:rsidRPr="00A66FE3">
        <w:rPr>
          <w:color w:val="000000" w:themeColor="text1"/>
          <w:sz w:val="28"/>
          <w:szCs w:val="28"/>
        </w:rPr>
        <w:t>,</w:t>
      </w:r>
      <w:r w:rsidR="009B607F" w:rsidRPr="00A66FE3">
        <w:rPr>
          <w:color w:val="000000" w:themeColor="text1"/>
          <w:sz w:val="28"/>
          <w:szCs w:val="28"/>
        </w:rPr>
        <w:t xml:space="preserve"> Правилами благоустрою смт Володимирець,</w:t>
      </w:r>
    </w:p>
    <w:p w:rsidR="00B814FF" w:rsidRPr="00A66FE3" w:rsidRDefault="00B814FF" w:rsidP="00573B54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73B54" w:rsidRPr="00A66FE3" w:rsidRDefault="00573B54" w:rsidP="00573B54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573B54" w:rsidRPr="00A66FE3" w:rsidRDefault="00573B54" w:rsidP="00573B54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573B54" w:rsidRPr="00A66FE3" w:rsidRDefault="00573B54" w:rsidP="00573B54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407AAD" w:rsidRDefault="00C1757A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Затвердити </w:t>
      </w:r>
      <w:r w:rsidR="00F930A6" w:rsidRPr="00A66FE3">
        <w:rPr>
          <w:color w:val="000000" w:themeColor="text1"/>
          <w:sz w:val="28"/>
          <w:szCs w:val="28"/>
        </w:rPr>
        <w:t>Положення про п</w:t>
      </w:r>
      <w:r w:rsidRPr="00A66FE3">
        <w:rPr>
          <w:color w:val="000000" w:themeColor="text1"/>
          <w:sz w:val="28"/>
          <w:szCs w:val="28"/>
        </w:rPr>
        <w:t>орядок погодження з Володимирецькою селищною радою</w:t>
      </w:r>
      <w:r w:rsidR="00F930A6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місця встановлення пам’ятників і монументів</w:t>
      </w:r>
      <w:r w:rsidR="00EB4E79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(додаток 1).</w:t>
      </w:r>
    </w:p>
    <w:p w:rsidR="00407AAD" w:rsidRPr="00407AAD" w:rsidRDefault="00407AAD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 рішення набирає чинності з </w:t>
      </w:r>
      <w:r w:rsidR="00E05597"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z w:val="28"/>
          <w:szCs w:val="28"/>
        </w:rPr>
        <w:t xml:space="preserve"> його </w:t>
      </w:r>
      <w:r w:rsidR="00E05597">
        <w:rPr>
          <w:color w:val="000000" w:themeColor="text1"/>
          <w:sz w:val="28"/>
          <w:szCs w:val="28"/>
        </w:rPr>
        <w:t xml:space="preserve">офіційного </w:t>
      </w:r>
      <w:r>
        <w:rPr>
          <w:color w:val="000000" w:themeColor="text1"/>
          <w:sz w:val="28"/>
          <w:szCs w:val="28"/>
        </w:rPr>
        <w:t>оприлюднення у порядку, передбаченому чинним законодавством.</w:t>
      </w:r>
    </w:p>
    <w:p w:rsidR="00407AAD" w:rsidRPr="00407AAD" w:rsidRDefault="00407AAD" w:rsidP="00407AAD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07AAD">
        <w:rPr>
          <w:color w:val="000000" w:themeColor="text1"/>
          <w:sz w:val="28"/>
          <w:szCs w:val="28"/>
        </w:rPr>
        <w:t xml:space="preserve">Секретарю ради Новаку В.Б. забезпечити оприлюднення </w:t>
      </w:r>
      <w:r>
        <w:rPr>
          <w:color w:val="000000" w:themeColor="text1"/>
          <w:sz w:val="28"/>
          <w:szCs w:val="28"/>
        </w:rPr>
        <w:t>цього рішення у порядку, передбаченому чинним законодавством.</w:t>
      </w:r>
    </w:p>
    <w:p w:rsidR="00573B54" w:rsidRPr="00A66FE3" w:rsidRDefault="00573B54" w:rsidP="00996B68">
      <w:pPr>
        <w:pStyle w:val="a7"/>
        <w:widowControl w:val="0"/>
        <w:numPr>
          <w:ilvl w:val="0"/>
          <w:numId w:val="28"/>
        </w:numPr>
        <w:tabs>
          <w:tab w:val="left" w:pos="851"/>
          <w:tab w:val="left" w:pos="993"/>
        </w:tabs>
        <w:ind w:left="0" w:firstLine="709"/>
        <w:jc w:val="both"/>
        <w:rPr>
          <w:rStyle w:val="rvts9"/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A66FE3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573B54" w:rsidRPr="00A66FE3" w:rsidRDefault="00573B54" w:rsidP="00573B54">
      <w:pPr>
        <w:pStyle w:val="a8"/>
        <w:widowControl w:val="0"/>
        <w:tabs>
          <w:tab w:val="left" w:pos="0"/>
          <w:tab w:val="left" w:pos="540"/>
          <w:tab w:val="left" w:pos="90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B54" w:rsidRPr="00A66FE3" w:rsidRDefault="00573B54" w:rsidP="00573B54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</w:rPr>
        <w:t xml:space="preserve">СЕЛИЩНИЙ ГОЛОВА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</w:t>
      </w:r>
      <w:r w:rsidRPr="00A66FE3">
        <w:rPr>
          <w:color w:val="000000" w:themeColor="text1"/>
          <w:sz w:val="28"/>
          <w:szCs w:val="28"/>
        </w:rPr>
        <w:t xml:space="preserve">             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   </w:t>
      </w:r>
      <w:r w:rsidRPr="00A66FE3">
        <w:rPr>
          <w:color w:val="000000" w:themeColor="text1"/>
          <w:sz w:val="28"/>
          <w:szCs w:val="28"/>
        </w:rPr>
        <w:t xml:space="preserve">  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Pr="00A66FE3">
        <w:rPr>
          <w:color w:val="000000" w:themeColor="text1"/>
          <w:sz w:val="28"/>
          <w:szCs w:val="28"/>
        </w:rPr>
        <w:t xml:space="preserve">         О. ОСМОЛОВИЧ</w:t>
      </w:r>
    </w:p>
    <w:p w:rsidR="007F09D5" w:rsidRDefault="007F09D5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</w:p>
    <w:p w:rsidR="00C1757A" w:rsidRPr="00A66FE3" w:rsidRDefault="00C1757A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left="6096"/>
        <w:rPr>
          <w:color w:val="000000" w:themeColor="text1"/>
          <w:lang w:val="uk-UA"/>
        </w:rPr>
      </w:pPr>
      <w:r w:rsidRPr="00A66FE3">
        <w:rPr>
          <w:color w:val="000000" w:themeColor="text1"/>
          <w:lang w:val="uk-UA"/>
        </w:rPr>
        <w:lastRenderedPageBreak/>
        <w:t xml:space="preserve">Додаток 1 до рішення Володимирецької селищної ради </w:t>
      </w:r>
      <w:r w:rsidR="00260179" w:rsidRPr="00A66FE3">
        <w:rPr>
          <w:color w:val="000000" w:themeColor="text1"/>
          <w:lang w:val="uk-UA"/>
        </w:rPr>
        <w:br/>
        <w:t xml:space="preserve">№ __ </w:t>
      </w:r>
      <w:r w:rsidRPr="00A66FE3">
        <w:rPr>
          <w:color w:val="000000" w:themeColor="text1"/>
          <w:lang w:val="uk-UA"/>
        </w:rPr>
        <w:t xml:space="preserve">від </w:t>
      </w:r>
      <w:r w:rsidR="00260179" w:rsidRPr="00A66FE3">
        <w:rPr>
          <w:color w:val="000000" w:themeColor="text1"/>
          <w:lang w:val="uk-UA"/>
        </w:rPr>
        <w:t xml:space="preserve">__ </w:t>
      </w:r>
      <w:r w:rsidR="007F09D5">
        <w:rPr>
          <w:color w:val="000000" w:themeColor="text1"/>
          <w:lang w:val="uk-UA"/>
        </w:rPr>
        <w:t>травня</w:t>
      </w:r>
      <w:r w:rsidR="00260179" w:rsidRPr="00A66FE3">
        <w:rPr>
          <w:color w:val="000000" w:themeColor="text1"/>
          <w:lang w:val="uk-UA"/>
        </w:rPr>
        <w:t xml:space="preserve"> 2017 року </w:t>
      </w:r>
    </w:p>
    <w:p w:rsidR="00260179" w:rsidRPr="00A66FE3" w:rsidRDefault="00260179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rPr>
          <w:color w:val="000000" w:themeColor="text1"/>
          <w:sz w:val="22"/>
          <w:szCs w:val="22"/>
          <w:lang w:val="uk-UA"/>
        </w:rPr>
      </w:pPr>
    </w:p>
    <w:p w:rsidR="00260179" w:rsidRPr="00A66FE3" w:rsidRDefault="00F930A6" w:rsidP="00596C21">
      <w:pPr>
        <w:pStyle w:val="a7"/>
        <w:widowControl w:val="0"/>
        <w:tabs>
          <w:tab w:val="left" w:pos="993"/>
        </w:tabs>
        <w:ind w:left="0" w:firstLine="709"/>
        <w:jc w:val="center"/>
        <w:rPr>
          <w:caps/>
          <w:color w:val="000000" w:themeColor="text1"/>
          <w:sz w:val="28"/>
          <w:szCs w:val="28"/>
        </w:rPr>
      </w:pPr>
      <w:r w:rsidRPr="00A66FE3">
        <w:rPr>
          <w:caps/>
          <w:color w:val="000000" w:themeColor="text1"/>
          <w:sz w:val="28"/>
          <w:szCs w:val="28"/>
        </w:rPr>
        <w:t xml:space="preserve">положення про </w:t>
      </w:r>
      <w:r w:rsidR="00260179" w:rsidRPr="00A66FE3">
        <w:rPr>
          <w:caps/>
          <w:color w:val="000000" w:themeColor="text1"/>
          <w:sz w:val="28"/>
          <w:szCs w:val="28"/>
        </w:rPr>
        <w:t>Порядок погодження з Володимирецькою селищною радою</w:t>
      </w:r>
      <w:r w:rsidR="00596C21" w:rsidRPr="00A66FE3">
        <w:rPr>
          <w:caps/>
          <w:color w:val="000000" w:themeColor="text1"/>
          <w:sz w:val="28"/>
          <w:szCs w:val="28"/>
        </w:rPr>
        <w:t xml:space="preserve"> </w:t>
      </w:r>
      <w:r w:rsidR="00260179" w:rsidRPr="00A66FE3">
        <w:rPr>
          <w:caps/>
          <w:color w:val="000000" w:themeColor="text1"/>
          <w:sz w:val="28"/>
          <w:szCs w:val="28"/>
        </w:rPr>
        <w:t>місця встановлення пам’ятників і монументів</w:t>
      </w:r>
      <w:r w:rsidR="00EB4E79" w:rsidRPr="00A66FE3">
        <w:rPr>
          <w:caps/>
          <w:color w:val="000000" w:themeColor="text1"/>
          <w:sz w:val="28"/>
          <w:szCs w:val="28"/>
        </w:rPr>
        <w:t xml:space="preserve"> </w:t>
      </w:r>
    </w:p>
    <w:p w:rsidR="00260179" w:rsidRPr="00A66FE3" w:rsidRDefault="00260179" w:rsidP="00260179">
      <w:pPr>
        <w:widowControl w:val="0"/>
        <w:tabs>
          <w:tab w:val="left" w:pos="142"/>
          <w:tab w:val="left" w:pos="540"/>
          <w:tab w:val="left" w:pos="900"/>
          <w:tab w:val="left" w:pos="1134"/>
        </w:tabs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:rsidR="00260179" w:rsidRPr="00A66FE3" w:rsidRDefault="00F930A6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Це Положення</w:t>
      </w:r>
      <w:r w:rsidR="006659E2" w:rsidRPr="00A66FE3">
        <w:rPr>
          <w:color w:val="000000" w:themeColor="text1"/>
          <w:sz w:val="28"/>
          <w:szCs w:val="28"/>
        </w:rPr>
        <w:t xml:space="preserve"> розроблен</w:t>
      </w:r>
      <w:r w:rsidRPr="00A66FE3">
        <w:rPr>
          <w:color w:val="000000" w:themeColor="text1"/>
          <w:sz w:val="28"/>
          <w:szCs w:val="28"/>
        </w:rPr>
        <w:t>е</w:t>
      </w:r>
      <w:r w:rsidR="006659E2" w:rsidRPr="00A66FE3">
        <w:rPr>
          <w:color w:val="000000" w:themeColor="text1"/>
          <w:sz w:val="28"/>
          <w:szCs w:val="28"/>
        </w:rPr>
        <w:t xml:space="preserve"> з метою </w:t>
      </w:r>
      <w:r w:rsidR="00A96FB8" w:rsidRPr="00A66FE3">
        <w:rPr>
          <w:color w:val="000000" w:themeColor="text1"/>
          <w:sz w:val="28"/>
          <w:szCs w:val="28"/>
        </w:rPr>
        <w:t>визначення</w:t>
      </w:r>
      <w:r w:rsidR="006659E2" w:rsidRPr="00A66FE3">
        <w:rPr>
          <w:color w:val="000000" w:themeColor="text1"/>
          <w:sz w:val="28"/>
          <w:szCs w:val="28"/>
        </w:rPr>
        <w:t xml:space="preserve"> </w:t>
      </w:r>
      <w:r w:rsidR="00A96FB8" w:rsidRPr="00A66FE3">
        <w:rPr>
          <w:color w:val="000000" w:themeColor="text1"/>
          <w:sz w:val="28"/>
          <w:szCs w:val="28"/>
        </w:rPr>
        <w:t>порядку</w:t>
      </w:r>
      <w:r w:rsidR="00774D63" w:rsidRPr="00A66FE3">
        <w:rPr>
          <w:color w:val="000000" w:themeColor="text1"/>
          <w:sz w:val="28"/>
          <w:szCs w:val="28"/>
        </w:rPr>
        <w:t xml:space="preserve"> </w:t>
      </w:r>
      <w:r w:rsidR="006659E2" w:rsidRPr="00A66FE3">
        <w:rPr>
          <w:color w:val="000000" w:themeColor="text1"/>
          <w:sz w:val="28"/>
          <w:szCs w:val="28"/>
        </w:rPr>
        <w:t>погодження</w:t>
      </w:r>
      <w:r w:rsidR="00596C21" w:rsidRPr="00A66FE3">
        <w:rPr>
          <w:color w:val="000000" w:themeColor="text1"/>
          <w:sz w:val="28"/>
          <w:szCs w:val="28"/>
        </w:rPr>
        <w:t xml:space="preserve"> з Володимирецькою селищною радою місця встановлення пам’ятників і монументів</w:t>
      </w:r>
      <w:r w:rsidR="007A0A5D" w:rsidRPr="00A66FE3">
        <w:rPr>
          <w:color w:val="000000" w:themeColor="text1"/>
          <w:sz w:val="28"/>
          <w:szCs w:val="28"/>
        </w:rPr>
        <w:t>, спорудження (створення) яких здійснюватиметься в межах смт Володимирець</w:t>
      </w:r>
      <w:r w:rsidR="008811EB" w:rsidRPr="00A66FE3">
        <w:rPr>
          <w:color w:val="000000" w:themeColor="text1"/>
          <w:sz w:val="28"/>
          <w:szCs w:val="28"/>
        </w:rPr>
        <w:t xml:space="preserve"> у відповідності до наказу Державного комітету України з будівництва та архітектури та міністерства культури і мистецтв України від  30.11.2004 року № 231/806 «Про затвердження Порядку спорудження (створення) пам'ятників і монументів»</w:t>
      </w:r>
      <w:r w:rsidR="007A0A5D" w:rsidRPr="00A66FE3">
        <w:rPr>
          <w:color w:val="000000" w:themeColor="text1"/>
          <w:sz w:val="28"/>
          <w:szCs w:val="28"/>
        </w:rPr>
        <w:t>.</w:t>
      </w:r>
    </w:p>
    <w:p w:rsidR="0093535A" w:rsidRPr="00A66FE3" w:rsidRDefault="00351068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 метою погодження з Володимирецькою селищною радою </w:t>
      </w:r>
      <w:r w:rsidR="00687453" w:rsidRPr="00A66FE3">
        <w:rPr>
          <w:color w:val="000000" w:themeColor="text1"/>
          <w:sz w:val="28"/>
          <w:szCs w:val="28"/>
        </w:rPr>
        <w:t>місця встановлення пам’ятник</w:t>
      </w:r>
      <w:r w:rsidR="009B607F" w:rsidRPr="00A66FE3">
        <w:rPr>
          <w:color w:val="000000" w:themeColor="text1"/>
          <w:sz w:val="28"/>
          <w:szCs w:val="28"/>
        </w:rPr>
        <w:t>а</w:t>
      </w:r>
      <w:r w:rsidR="00687453" w:rsidRPr="00A66FE3">
        <w:rPr>
          <w:color w:val="000000" w:themeColor="text1"/>
          <w:sz w:val="28"/>
          <w:szCs w:val="28"/>
        </w:rPr>
        <w:t xml:space="preserve"> </w:t>
      </w:r>
      <w:r w:rsidR="009B607F" w:rsidRPr="00A66FE3">
        <w:rPr>
          <w:color w:val="000000" w:themeColor="text1"/>
          <w:sz w:val="28"/>
          <w:szCs w:val="28"/>
        </w:rPr>
        <w:t>або</w:t>
      </w:r>
      <w:r w:rsidR="00687453" w:rsidRPr="00A66FE3">
        <w:rPr>
          <w:color w:val="000000" w:themeColor="text1"/>
          <w:sz w:val="28"/>
          <w:szCs w:val="28"/>
        </w:rPr>
        <w:t xml:space="preserve"> монумент</w:t>
      </w:r>
      <w:r w:rsidR="009B607F" w:rsidRPr="00A66FE3">
        <w:rPr>
          <w:color w:val="000000" w:themeColor="text1"/>
          <w:sz w:val="28"/>
          <w:szCs w:val="28"/>
        </w:rPr>
        <w:t>а</w:t>
      </w:r>
      <w:r w:rsidR="00687453" w:rsidRPr="00A66FE3">
        <w:rPr>
          <w:color w:val="000000" w:themeColor="text1"/>
          <w:sz w:val="28"/>
          <w:szCs w:val="28"/>
        </w:rPr>
        <w:t>, спорудження (створення) як</w:t>
      </w:r>
      <w:r w:rsidR="009B607F" w:rsidRPr="00A66FE3">
        <w:rPr>
          <w:color w:val="000000" w:themeColor="text1"/>
          <w:sz w:val="28"/>
          <w:szCs w:val="28"/>
        </w:rPr>
        <w:t>ого</w:t>
      </w:r>
      <w:r w:rsidR="00687453" w:rsidRPr="00A66FE3">
        <w:rPr>
          <w:color w:val="000000" w:themeColor="text1"/>
          <w:sz w:val="28"/>
          <w:szCs w:val="28"/>
        </w:rPr>
        <w:t xml:space="preserve"> здійснюватиметься в межах смт Володимирець</w:t>
      </w:r>
      <w:r w:rsidR="009B607F" w:rsidRPr="00A66FE3">
        <w:rPr>
          <w:color w:val="000000" w:themeColor="text1"/>
          <w:sz w:val="28"/>
          <w:szCs w:val="28"/>
        </w:rPr>
        <w:t>,</w:t>
      </w:r>
      <w:r w:rsidR="00180900" w:rsidRPr="00A66FE3">
        <w:rPr>
          <w:color w:val="000000" w:themeColor="text1"/>
          <w:sz w:val="28"/>
          <w:szCs w:val="28"/>
        </w:rPr>
        <w:t xml:space="preserve"> ініціатор їх встановленн</w:t>
      </w:r>
      <w:r w:rsidR="004258A8" w:rsidRPr="00A66FE3">
        <w:rPr>
          <w:color w:val="000000" w:themeColor="text1"/>
          <w:sz w:val="28"/>
          <w:szCs w:val="28"/>
        </w:rPr>
        <w:t>я (підприємство, установа, організація, об’єднання громадян)</w:t>
      </w:r>
      <w:r w:rsidR="00E65C5C" w:rsidRPr="00A66FE3">
        <w:rPr>
          <w:color w:val="000000" w:themeColor="text1"/>
          <w:sz w:val="28"/>
          <w:szCs w:val="28"/>
        </w:rPr>
        <w:t xml:space="preserve"> </w:t>
      </w:r>
      <w:r w:rsidR="008A75E7" w:rsidRPr="00A66FE3">
        <w:rPr>
          <w:color w:val="000000" w:themeColor="text1"/>
          <w:sz w:val="28"/>
          <w:szCs w:val="28"/>
        </w:rPr>
        <w:t xml:space="preserve">подає </w:t>
      </w:r>
      <w:r w:rsidR="00E65C5C" w:rsidRPr="00A66FE3">
        <w:rPr>
          <w:color w:val="000000" w:themeColor="text1"/>
          <w:sz w:val="28"/>
          <w:szCs w:val="28"/>
        </w:rPr>
        <w:t>до селищної ради клопотання про погодження місця встановлення пам’ятника (монумента)</w:t>
      </w:r>
      <w:r w:rsidR="0093535A" w:rsidRPr="00A66FE3">
        <w:rPr>
          <w:color w:val="000000" w:themeColor="text1"/>
          <w:sz w:val="28"/>
          <w:szCs w:val="28"/>
        </w:rPr>
        <w:t xml:space="preserve">. </w:t>
      </w:r>
    </w:p>
    <w:p w:rsidR="001E27F7" w:rsidRPr="00A66FE3" w:rsidRDefault="0093535A" w:rsidP="0083057B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До </w:t>
      </w:r>
      <w:r w:rsidR="008A75E7" w:rsidRPr="00A66FE3">
        <w:rPr>
          <w:color w:val="000000" w:themeColor="text1"/>
          <w:sz w:val="28"/>
          <w:szCs w:val="28"/>
        </w:rPr>
        <w:t xml:space="preserve">вищезазначеного </w:t>
      </w:r>
      <w:r w:rsidRPr="00A66FE3">
        <w:rPr>
          <w:color w:val="000000" w:themeColor="text1"/>
          <w:sz w:val="28"/>
          <w:szCs w:val="28"/>
        </w:rPr>
        <w:t>клопотання додаються</w:t>
      </w:r>
      <w:r w:rsidR="001E27F7" w:rsidRPr="00A66FE3">
        <w:rPr>
          <w:color w:val="000000" w:themeColor="text1"/>
          <w:sz w:val="28"/>
          <w:szCs w:val="28"/>
        </w:rPr>
        <w:t>:</w:t>
      </w:r>
    </w:p>
    <w:p w:rsidR="007A0A5D" w:rsidRDefault="001E27F7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витяг з Єдиного державного реєстру юридични</w:t>
      </w:r>
      <w:r w:rsidR="009E1196" w:rsidRPr="00A66FE3">
        <w:rPr>
          <w:color w:val="000000" w:themeColor="text1"/>
          <w:sz w:val="28"/>
          <w:szCs w:val="28"/>
        </w:rPr>
        <w:t xml:space="preserve">х осіб, фізичних осіб-підприємців та громадських формувань щодо </w:t>
      </w:r>
      <w:r w:rsidR="00700A06" w:rsidRPr="00A66FE3">
        <w:rPr>
          <w:color w:val="000000" w:themeColor="text1"/>
          <w:sz w:val="28"/>
          <w:szCs w:val="28"/>
        </w:rPr>
        <w:t xml:space="preserve">ініціатора встановлення пам’ятника </w:t>
      </w:r>
      <w:r w:rsidR="008A75E7" w:rsidRPr="00A66FE3">
        <w:rPr>
          <w:color w:val="000000" w:themeColor="text1"/>
          <w:sz w:val="28"/>
          <w:szCs w:val="28"/>
        </w:rPr>
        <w:t>(</w:t>
      </w:r>
      <w:r w:rsidR="00700A06" w:rsidRPr="00A66FE3">
        <w:rPr>
          <w:color w:val="000000" w:themeColor="text1"/>
          <w:sz w:val="28"/>
          <w:szCs w:val="28"/>
        </w:rPr>
        <w:t>монумента</w:t>
      </w:r>
      <w:r w:rsidR="008A75E7" w:rsidRPr="00A66FE3">
        <w:rPr>
          <w:color w:val="000000" w:themeColor="text1"/>
          <w:sz w:val="28"/>
          <w:szCs w:val="28"/>
        </w:rPr>
        <w:t>)</w:t>
      </w:r>
      <w:r w:rsidR="00700A06" w:rsidRPr="00A66FE3">
        <w:rPr>
          <w:color w:val="000000" w:themeColor="text1"/>
          <w:sz w:val="28"/>
          <w:szCs w:val="28"/>
        </w:rPr>
        <w:t>;</w:t>
      </w:r>
    </w:p>
    <w:p w:rsidR="00A66FE3" w:rsidRPr="00A66FE3" w:rsidRDefault="0007371E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письмова </w:t>
      </w:r>
      <w:r w:rsidR="00A66FE3">
        <w:rPr>
          <w:color w:val="000000" w:themeColor="text1"/>
          <w:sz w:val="28"/>
          <w:szCs w:val="28"/>
        </w:rPr>
        <w:t xml:space="preserve">згода власника (користувача) земельної ділянки, на якій </w:t>
      </w:r>
      <w:r w:rsidR="00753D39">
        <w:rPr>
          <w:color w:val="000000" w:themeColor="text1"/>
          <w:sz w:val="28"/>
          <w:szCs w:val="28"/>
        </w:rPr>
        <w:t xml:space="preserve">планується </w:t>
      </w:r>
      <w:r w:rsidR="00753D39" w:rsidRPr="00A66FE3">
        <w:rPr>
          <w:color w:val="000000" w:themeColor="text1"/>
          <w:sz w:val="28"/>
          <w:szCs w:val="28"/>
        </w:rPr>
        <w:t>спорудження (створення) пам’ятника (монумента)</w:t>
      </w:r>
      <w:r w:rsidR="002F3B3E">
        <w:rPr>
          <w:color w:val="000000" w:themeColor="text1"/>
          <w:sz w:val="28"/>
          <w:szCs w:val="28"/>
        </w:rPr>
        <w:t xml:space="preserve">, на його </w:t>
      </w:r>
      <w:r w:rsidR="002F3B3E" w:rsidRPr="00A66FE3">
        <w:rPr>
          <w:color w:val="000000" w:themeColor="text1"/>
          <w:sz w:val="28"/>
          <w:szCs w:val="28"/>
        </w:rPr>
        <w:t>спорудження (створення)</w:t>
      </w:r>
      <w:r w:rsidR="00753D39">
        <w:rPr>
          <w:color w:val="000000" w:themeColor="text1"/>
          <w:sz w:val="28"/>
          <w:szCs w:val="28"/>
        </w:rPr>
        <w:t xml:space="preserve"> </w:t>
      </w:r>
      <w:r w:rsidR="007E72DA">
        <w:rPr>
          <w:color w:val="000000" w:themeColor="text1"/>
          <w:sz w:val="28"/>
          <w:szCs w:val="28"/>
        </w:rPr>
        <w:t xml:space="preserve">- </w:t>
      </w:r>
      <w:r w:rsidR="00753D39">
        <w:rPr>
          <w:color w:val="000000" w:themeColor="text1"/>
          <w:sz w:val="28"/>
          <w:szCs w:val="28"/>
        </w:rPr>
        <w:t>у разі, якщо</w:t>
      </w:r>
      <w:r w:rsidR="007E72DA">
        <w:rPr>
          <w:color w:val="000000" w:themeColor="text1"/>
          <w:sz w:val="28"/>
          <w:szCs w:val="28"/>
        </w:rPr>
        <w:t xml:space="preserve"> така земельна ділянка не є </w:t>
      </w:r>
      <w:r w:rsidR="009A0D1F">
        <w:rPr>
          <w:color w:val="000000" w:themeColor="text1"/>
          <w:sz w:val="28"/>
          <w:szCs w:val="28"/>
        </w:rPr>
        <w:t xml:space="preserve">власністю територіальної громади смт Володимирець або ж у встановленому порядку надана у користування третім особам; </w:t>
      </w:r>
      <w:r w:rsidR="00753D39">
        <w:rPr>
          <w:color w:val="000000" w:themeColor="text1"/>
          <w:sz w:val="28"/>
          <w:szCs w:val="28"/>
        </w:rPr>
        <w:t xml:space="preserve">  </w:t>
      </w:r>
    </w:p>
    <w:p w:rsidR="00700A06" w:rsidRPr="00A66FE3" w:rsidRDefault="00700A06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709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графічн</w:t>
      </w:r>
      <w:r w:rsidR="0093535A" w:rsidRPr="00A66FE3">
        <w:rPr>
          <w:color w:val="000000" w:themeColor="text1"/>
          <w:sz w:val="28"/>
          <w:szCs w:val="28"/>
        </w:rPr>
        <w:t>і</w:t>
      </w:r>
      <w:r w:rsidRPr="00A66FE3">
        <w:rPr>
          <w:color w:val="000000" w:themeColor="text1"/>
          <w:sz w:val="28"/>
          <w:szCs w:val="28"/>
        </w:rPr>
        <w:t xml:space="preserve"> матеріал</w:t>
      </w:r>
      <w:r w:rsidR="0093535A" w:rsidRPr="00A66FE3">
        <w:rPr>
          <w:color w:val="000000" w:themeColor="text1"/>
          <w:sz w:val="28"/>
          <w:szCs w:val="28"/>
        </w:rPr>
        <w:t>ами</w:t>
      </w:r>
      <w:r w:rsidRPr="00A66FE3">
        <w:rPr>
          <w:color w:val="000000" w:themeColor="text1"/>
          <w:sz w:val="28"/>
          <w:szCs w:val="28"/>
        </w:rPr>
        <w:t xml:space="preserve">, на яких зазначене бажане місце спорудження (створення) </w:t>
      </w:r>
      <w:r w:rsidR="0043513F" w:rsidRPr="00A66FE3">
        <w:rPr>
          <w:color w:val="000000" w:themeColor="text1"/>
          <w:sz w:val="28"/>
          <w:szCs w:val="28"/>
        </w:rPr>
        <w:t>пам’ятника</w:t>
      </w:r>
      <w:r w:rsidR="0082400D" w:rsidRPr="00A66FE3">
        <w:rPr>
          <w:color w:val="000000" w:themeColor="text1"/>
          <w:sz w:val="28"/>
          <w:szCs w:val="28"/>
        </w:rPr>
        <w:t xml:space="preserve"> (</w:t>
      </w:r>
      <w:r w:rsidR="0043513F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D6388E" w:rsidRPr="00A66FE3">
        <w:rPr>
          <w:color w:val="000000" w:themeColor="text1"/>
          <w:sz w:val="28"/>
          <w:szCs w:val="28"/>
        </w:rPr>
        <w:t>.</w:t>
      </w:r>
    </w:p>
    <w:p w:rsidR="0043513F" w:rsidRPr="00A66FE3" w:rsidRDefault="00FE60C6" w:rsidP="0083057B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Клопотання </w:t>
      </w:r>
      <w:r w:rsidR="005D6CB7" w:rsidRPr="00A66FE3">
        <w:rPr>
          <w:color w:val="000000" w:themeColor="text1"/>
          <w:sz w:val="28"/>
          <w:szCs w:val="28"/>
        </w:rPr>
        <w:t xml:space="preserve">про погодження місця встановлення пам’ятника (монумента) повинно також містити </w:t>
      </w:r>
      <w:r w:rsidR="008161C2" w:rsidRPr="00A66FE3">
        <w:rPr>
          <w:color w:val="000000" w:themeColor="text1"/>
          <w:sz w:val="28"/>
          <w:szCs w:val="28"/>
        </w:rPr>
        <w:t>обґрунтування доцільності спорудження (створення)</w:t>
      </w:r>
      <w:r w:rsidR="003F2CF3" w:rsidRPr="00A66FE3">
        <w:rPr>
          <w:color w:val="000000" w:themeColor="text1"/>
          <w:sz w:val="28"/>
          <w:szCs w:val="28"/>
        </w:rPr>
        <w:t xml:space="preserve"> пам’ятника </w:t>
      </w:r>
      <w:r w:rsidR="0082400D" w:rsidRPr="00A66FE3">
        <w:rPr>
          <w:color w:val="000000" w:themeColor="text1"/>
          <w:sz w:val="28"/>
          <w:szCs w:val="28"/>
        </w:rPr>
        <w:t>(</w:t>
      </w:r>
      <w:r w:rsidR="003F2CF3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3F2CF3" w:rsidRPr="00A66FE3">
        <w:rPr>
          <w:color w:val="000000" w:themeColor="text1"/>
          <w:sz w:val="28"/>
          <w:szCs w:val="28"/>
        </w:rPr>
        <w:t xml:space="preserve"> в смт Володимирець</w:t>
      </w:r>
      <w:r w:rsidR="005D6CB7" w:rsidRPr="00A66FE3">
        <w:rPr>
          <w:color w:val="000000" w:themeColor="text1"/>
          <w:sz w:val="28"/>
          <w:szCs w:val="28"/>
        </w:rPr>
        <w:t xml:space="preserve">, </w:t>
      </w:r>
      <w:r w:rsidR="00137DAE" w:rsidRPr="00A66FE3">
        <w:rPr>
          <w:color w:val="000000" w:themeColor="text1"/>
          <w:sz w:val="28"/>
          <w:szCs w:val="28"/>
        </w:rPr>
        <w:t>інформаці</w:t>
      </w:r>
      <w:r w:rsidR="005D6CB7" w:rsidRPr="00A66FE3">
        <w:rPr>
          <w:color w:val="000000" w:themeColor="text1"/>
          <w:sz w:val="28"/>
          <w:szCs w:val="28"/>
        </w:rPr>
        <w:t>ю</w:t>
      </w:r>
      <w:r w:rsidR="00137DAE" w:rsidRPr="00A66FE3">
        <w:rPr>
          <w:color w:val="000000" w:themeColor="text1"/>
          <w:sz w:val="28"/>
          <w:szCs w:val="28"/>
        </w:rPr>
        <w:t xml:space="preserve"> щодо джерел фінансування спорудження (створення) пам’ятника </w:t>
      </w:r>
      <w:r w:rsidR="0082400D" w:rsidRPr="00A66FE3">
        <w:rPr>
          <w:color w:val="000000" w:themeColor="text1"/>
          <w:sz w:val="28"/>
          <w:szCs w:val="28"/>
        </w:rPr>
        <w:t>(</w:t>
      </w:r>
      <w:r w:rsidR="00137DAE" w:rsidRPr="00A66FE3">
        <w:rPr>
          <w:color w:val="000000" w:themeColor="text1"/>
          <w:sz w:val="28"/>
          <w:szCs w:val="28"/>
        </w:rPr>
        <w:t>монумента</w:t>
      </w:r>
      <w:r w:rsidR="0082400D" w:rsidRPr="00A66FE3">
        <w:rPr>
          <w:color w:val="000000" w:themeColor="text1"/>
          <w:sz w:val="28"/>
          <w:szCs w:val="28"/>
        </w:rPr>
        <w:t>)</w:t>
      </w:r>
      <w:r w:rsidR="005D6CB7" w:rsidRPr="00A66FE3">
        <w:rPr>
          <w:color w:val="000000" w:themeColor="text1"/>
          <w:sz w:val="28"/>
          <w:szCs w:val="28"/>
        </w:rPr>
        <w:t xml:space="preserve"> та </w:t>
      </w:r>
      <w:r w:rsidR="0044456C" w:rsidRPr="00A66FE3">
        <w:rPr>
          <w:color w:val="000000" w:themeColor="text1"/>
          <w:sz w:val="28"/>
          <w:szCs w:val="28"/>
        </w:rPr>
        <w:t xml:space="preserve">значення пам’ятника </w:t>
      </w:r>
      <w:r w:rsidR="00A20926" w:rsidRPr="00A66FE3">
        <w:rPr>
          <w:color w:val="000000" w:themeColor="text1"/>
          <w:sz w:val="28"/>
          <w:szCs w:val="28"/>
        </w:rPr>
        <w:t xml:space="preserve">(монумента), спорудження якого </w:t>
      </w:r>
      <w:r w:rsidR="00F937EA" w:rsidRPr="00A66FE3">
        <w:rPr>
          <w:color w:val="000000" w:themeColor="text1"/>
          <w:sz w:val="28"/>
          <w:szCs w:val="28"/>
        </w:rPr>
        <w:t>планується</w:t>
      </w:r>
      <w:r w:rsidR="00A20926" w:rsidRPr="00A66FE3">
        <w:rPr>
          <w:color w:val="000000" w:themeColor="text1"/>
          <w:sz w:val="28"/>
          <w:szCs w:val="28"/>
        </w:rPr>
        <w:t xml:space="preserve"> </w:t>
      </w:r>
      <w:r w:rsidR="0044456C" w:rsidRPr="00A66FE3">
        <w:rPr>
          <w:color w:val="000000" w:themeColor="text1"/>
          <w:sz w:val="28"/>
          <w:szCs w:val="28"/>
        </w:rPr>
        <w:t>(державне чи місцеве).</w:t>
      </w:r>
      <w:r w:rsidR="00137DAE" w:rsidRPr="00A66FE3">
        <w:rPr>
          <w:color w:val="000000" w:themeColor="text1"/>
          <w:sz w:val="28"/>
          <w:szCs w:val="28"/>
        </w:rPr>
        <w:t xml:space="preserve"> </w:t>
      </w:r>
      <w:r w:rsidR="008161C2" w:rsidRPr="00A66FE3">
        <w:rPr>
          <w:color w:val="000000" w:themeColor="text1"/>
          <w:sz w:val="28"/>
          <w:szCs w:val="28"/>
        </w:rPr>
        <w:t xml:space="preserve"> </w:t>
      </w:r>
    </w:p>
    <w:p w:rsidR="00F25220" w:rsidRPr="00A66FE3" w:rsidRDefault="00E1495B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Клопотання про погодження місця встановлення пам’ятника (монумента), що надходять до Володимирецької селищної ради, розглядаються на засіданні її виконав</w:t>
      </w:r>
      <w:r w:rsidR="0020524A" w:rsidRPr="00A66FE3">
        <w:rPr>
          <w:color w:val="000000" w:themeColor="text1"/>
          <w:sz w:val="28"/>
          <w:szCs w:val="28"/>
        </w:rPr>
        <w:t xml:space="preserve">чого комітету. </w:t>
      </w:r>
    </w:p>
    <w:p w:rsidR="00136101" w:rsidRPr="00A66FE3" w:rsidRDefault="00136101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За результатом розгляду клопотання виконавчий комітет селищної ради приймає рішення про погодження </w:t>
      </w:r>
      <w:r w:rsidR="003926FC" w:rsidRPr="00A66FE3">
        <w:rPr>
          <w:color w:val="000000" w:themeColor="text1"/>
          <w:sz w:val="28"/>
          <w:szCs w:val="28"/>
        </w:rPr>
        <w:t>місця встановлення пам’ятника (монумента) або ж про відмову у такому погодженні.</w:t>
      </w:r>
    </w:p>
    <w:p w:rsidR="00A06DF8" w:rsidRPr="00A66FE3" w:rsidRDefault="008914F3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Можливими місцями </w:t>
      </w:r>
      <w:r w:rsidR="00CB30F4" w:rsidRPr="00A66FE3">
        <w:rPr>
          <w:color w:val="000000" w:themeColor="text1"/>
          <w:sz w:val="28"/>
          <w:szCs w:val="28"/>
        </w:rPr>
        <w:t>встановлення пам’ятника (монумента)</w:t>
      </w:r>
      <w:r w:rsidR="00A91006" w:rsidRPr="00A66FE3">
        <w:rPr>
          <w:color w:val="000000" w:themeColor="text1"/>
          <w:sz w:val="28"/>
          <w:szCs w:val="28"/>
        </w:rPr>
        <w:t xml:space="preserve"> </w:t>
      </w:r>
      <w:r w:rsidRPr="00A66FE3">
        <w:rPr>
          <w:color w:val="000000" w:themeColor="text1"/>
          <w:sz w:val="28"/>
          <w:szCs w:val="28"/>
        </w:rPr>
        <w:t>на території смт Володимирець є</w:t>
      </w:r>
      <w:r w:rsidR="00A06DF8" w:rsidRPr="00A66FE3">
        <w:rPr>
          <w:color w:val="000000" w:themeColor="text1"/>
          <w:sz w:val="28"/>
          <w:szCs w:val="28"/>
        </w:rPr>
        <w:t>:</w:t>
      </w:r>
      <w:r w:rsidRPr="00A66FE3">
        <w:rPr>
          <w:color w:val="000000" w:themeColor="text1"/>
          <w:sz w:val="28"/>
          <w:szCs w:val="28"/>
        </w:rPr>
        <w:t xml:space="preserve"> </w:t>
      </w:r>
    </w:p>
    <w:p w:rsidR="00A06DF8" w:rsidRPr="00A66FE3" w:rsidRDefault="00286C35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парк – пам’ятка садово-паркового мистецтва, розміщений у </w:t>
      </w:r>
      <w:r w:rsidRPr="00A66FE3">
        <w:rPr>
          <w:color w:val="000000" w:themeColor="text1"/>
          <w:sz w:val="28"/>
          <w:szCs w:val="28"/>
        </w:rPr>
        <w:lastRenderedPageBreak/>
        <w:t>центральній частині селища</w:t>
      </w:r>
      <w:r w:rsidR="00A06DF8" w:rsidRPr="00A66FE3">
        <w:rPr>
          <w:color w:val="000000" w:themeColor="text1"/>
          <w:sz w:val="28"/>
          <w:szCs w:val="28"/>
        </w:rPr>
        <w:t>;</w:t>
      </w:r>
    </w:p>
    <w:p w:rsidR="00CB30F4" w:rsidRPr="00A66FE3" w:rsidRDefault="00A06DF8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сквер, розміщений по вулиці Соборній між будівлями</w:t>
      </w:r>
      <w:r w:rsidR="00B341BC" w:rsidRPr="00A66FE3">
        <w:rPr>
          <w:color w:val="000000" w:themeColor="text1"/>
          <w:sz w:val="28"/>
          <w:szCs w:val="28"/>
        </w:rPr>
        <w:t xml:space="preserve"> Свято-Успенської церкви</w:t>
      </w:r>
      <w:r w:rsidR="007537E2" w:rsidRPr="00A66FE3">
        <w:rPr>
          <w:color w:val="000000" w:themeColor="text1"/>
          <w:sz w:val="28"/>
          <w:szCs w:val="28"/>
        </w:rPr>
        <w:t xml:space="preserve"> (вул. Соборна 16А)</w:t>
      </w:r>
      <w:r w:rsidR="00B341BC" w:rsidRPr="00A66FE3">
        <w:rPr>
          <w:color w:val="000000" w:themeColor="text1"/>
          <w:sz w:val="28"/>
          <w:szCs w:val="28"/>
        </w:rPr>
        <w:t>, Володимирецької районної державної адміністрації (вул. Грушевського 56) та Володимирецької дитячої муз</w:t>
      </w:r>
      <w:r w:rsidR="009721C4" w:rsidRPr="00A66FE3">
        <w:rPr>
          <w:color w:val="000000" w:themeColor="text1"/>
          <w:sz w:val="28"/>
          <w:szCs w:val="28"/>
        </w:rPr>
        <w:t>и</w:t>
      </w:r>
      <w:r w:rsidR="00B341BC" w:rsidRPr="00A66FE3">
        <w:rPr>
          <w:color w:val="000000" w:themeColor="text1"/>
          <w:sz w:val="28"/>
          <w:szCs w:val="28"/>
        </w:rPr>
        <w:t>чної школи (вул. Соборна 18);</w:t>
      </w:r>
    </w:p>
    <w:p w:rsidR="00586941" w:rsidRPr="00A66FE3" w:rsidRDefault="00D45F1D" w:rsidP="0083057B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сквер, розміщений між вулицями Освітянська, Миру, Шкільна, Вербова</w:t>
      </w:r>
      <w:r w:rsidR="001D6EC3" w:rsidRPr="00A66FE3">
        <w:rPr>
          <w:color w:val="000000" w:themeColor="text1"/>
          <w:sz w:val="28"/>
          <w:szCs w:val="28"/>
        </w:rPr>
        <w:t>.</w:t>
      </w:r>
    </w:p>
    <w:p w:rsidR="003926FC" w:rsidRPr="00A66FE3" w:rsidRDefault="00831C9C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Підставами для </w:t>
      </w:r>
      <w:r w:rsidR="00277211" w:rsidRPr="00A66FE3">
        <w:rPr>
          <w:color w:val="000000" w:themeColor="text1"/>
          <w:sz w:val="28"/>
          <w:szCs w:val="28"/>
        </w:rPr>
        <w:t xml:space="preserve">прийняття виконавчим комітетом селищної ради рішення про </w:t>
      </w:r>
      <w:r w:rsidRPr="00A66FE3">
        <w:rPr>
          <w:color w:val="000000" w:themeColor="text1"/>
          <w:sz w:val="28"/>
          <w:szCs w:val="28"/>
        </w:rPr>
        <w:t>відмов</w:t>
      </w:r>
      <w:r w:rsidR="00277211" w:rsidRPr="00A66FE3">
        <w:rPr>
          <w:color w:val="000000" w:themeColor="text1"/>
          <w:sz w:val="28"/>
          <w:szCs w:val="28"/>
        </w:rPr>
        <w:t xml:space="preserve">у у </w:t>
      </w:r>
      <w:r w:rsidRPr="00A66FE3">
        <w:rPr>
          <w:color w:val="000000" w:themeColor="text1"/>
          <w:sz w:val="28"/>
          <w:szCs w:val="28"/>
        </w:rPr>
        <w:t xml:space="preserve"> </w:t>
      </w:r>
      <w:r w:rsidR="00277211" w:rsidRPr="00A66FE3">
        <w:rPr>
          <w:color w:val="000000" w:themeColor="text1"/>
          <w:sz w:val="28"/>
          <w:szCs w:val="28"/>
        </w:rPr>
        <w:t>погодженні місця встановлення пам’ятника (монумента) можуть бути</w:t>
      </w:r>
      <w:r w:rsidR="000A27BD" w:rsidRPr="00A66FE3">
        <w:rPr>
          <w:color w:val="000000" w:themeColor="text1"/>
          <w:sz w:val="28"/>
          <w:szCs w:val="28"/>
        </w:rPr>
        <w:t>:</w:t>
      </w:r>
    </w:p>
    <w:p w:rsidR="000A27BD" w:rsidRPr="00A66FE3" w:rsidRDefault="000A27BD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</w:t>
      </w:r>
      <w:r w:rsidR="003B1D62" w:rsidRPr="00A66FE3">
        <w:rPr>
          <w:color w:val="000000" w:themeColor="text1"/>
          <w:sz w:val="28"/>
          <w:szCs w:val="28"/>
        </w:rPr>
        <w:t>н</w:t>
      </w:r>
      <w:r w:rsidRPr="00A66FE3">
        <w:rPr>
          <w:color w:val="000000" w:themeColor="text1"/>
          <w:sz w:val="28"/>
          <w:szCs w:val="28"/>
        </w:rPr>
        <w:t xml:space="preserve">евідповідність місця встановлення пам’ятника (монумента) </w:t>
      </w:r>
      <w:r w:rsidR="00560B8C" w:rsidRPr="00A66FE3">
        <w:rPr>
          <w:color w:val="000000" w:themeColor="text1"/>
          <w:sz w:val="28"/>
          <w:szCs w:val="28"/>
        </w:rPr>
        <w:t>генеральному плану смт Володимирець, іншій містобудівній документації, плануванню та забудові, що історично складись</w:t>
      </w:r>
      <w:r w:rsidR="003B1D62" w:rsidRPr="00A66FE3">
        <w:rPr>
          <w:color w:val="000000" w:themeColor="text1"/>
          <w:sz w:val="28"/>
          <w:szCs w:val="28"/>
        </w:rPr>
        <w:t xml:space="preserve">, </w:t>
      </w:r>
      <w:r w:rsidR="00B22A91" w:rsidRPr="00A66FE3">
        <w:rPr>
          <w:color w:val="000000" w:themeColor="text1"/>
          <w:sz w:val="28"/>
          <w:szCs w:val="28"/>
        </w:rPr>
        <w:t xml:space="preserve">нормам цього Положення, </w:t>
      </w:r>
      <w:r w:rsidR="003B1D62" w:rsidRPr="00A66FE3">
        <w:rPr>
          <w:color w:val="000000" w:themeColor="text1"/>
          <w:sz w:val="28"/>
          <w:szCs w:val="28"/>
        </w:rPr>
        <w:t>державним будівельним нормам, стандартам і правилам, іншим вимогам законодавства;</w:t>
      </w:r>
    </w:p>
    <w:p w:rsidR="00551080" w:rsidRPr="00A66FE3" w:rsidRDefault="003B1D62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надання не всіх документів </w:t>
      </w:r>
      <w:r w:rsidR="00F930A6" w:rsidRPr="00A66FE3">
        <w:rPr>
          <w:color w:val="000000" w:themeColor="text1"/>
          <w:sz w:val="28"/>
          <w:szCs w:val="28"/>
        </w:rPr>
        <w:t>або ж неповної інформації, визначених п.</w:t>
      </w:r>
      <w:r w:rsidR="00551080" w:rsidRPr="00A66FE3">
        <w:rPr>
          <w:color w:val="000000" w:themeColor="text1"/>
          <w:sz w:val="28"/>
          <w:szCs w:val="28"/>
        </w:rPr>
        <w:t xml:space="preserve"> 2 цього Положення;</w:t>
      </w:r>
    </w:p>
    <w:p w:rsidR="003B1D62" w:rsidRPr="00A66FE3" w:rsidRDefault="00551080" w:rsidP="0083057B">
      <w:pPr>
        <w:pStyle w:val="a7"/>
        <w:widowControl w:val="0"/>
        <w:numPr>
          <w:ilvl w:val="1"/>
          <w:numId w:val="25"/>
        </w:numPr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 у наданих заявником документах (інформації) виявлено завідомо неправдиві відомості. </w:t>
      </w:r>
      <w:r w:rsidR="00F930A6" w:rsidRPr="00A66FE3">
        <w:rPr>
          <w:color w:val="000000" w:themeColor="text1"/>
          <w:sz w:val="28"/>
          <w:szCs w:val="28"/>
        </w:rPr>
        <w:t xml:space="preserve"> </w:t>
      </w:r>
      <w:r w:rsidR="003B1D62" w:rsidRPr="00A66FE3">
        <w:rPr>
          <w:color w:val="000000" w:themeColor="text1"/>
          <w:sz w:val="28"/>
          <w:szCs w:val="28"/>
        </w:rPr>
        <w:t xml:space="preserve"> </w:t>
      </w:r>
    </w:p>
    <w:p w:rsidR="005A0DE4" w:rsidRPr="00A66FE3" w:rsidRDefault="005A0DE4" w:rsidP="0083057B">
      <w:pPr>
        <w:pStyle w:val="a7"/>
        <w:widowControl w:val="0"/>
        <w:numPr>
          <w:ilvl w:val="0"/>
          <w:numId w:val="25"/>
        </w:numPr>
        <w:tabs>
          <w:tab w:val="left" w:pos="142"/>
          <w:tab w:val="left" w:pos="284"/>
          <w:tab w:val="left" w:pos="426"/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Клопотання про погодження встановлення пам’ятника (монумента) у місцях, не передбачених цим Положенням, розглядається на пленарному засіданні селищної ради за умови його попереднього розгляду на засіданні виконавчого комітету селищної ради та надання ним </w:t>
      </w:r>
      <w:r w:rsidR="0070358E" w:rsidRPr="00A66FE3">
        <w:rPr>
          <w:color w:val="000000" w:themeColor="text1"/>
          <w:sz w:val="28"/>
          <w:szCs w:val="28"/>
        </w:rPr>
        <w:t xml:space="preserve">рекомендацій щодо </w:t>
      </w:r>
      <w:r w:rsidR="0083057B" w:rsidRPr="00A66FE3">
        <w:rPr>
          <w:color w:val="000000" w:themeColor="text1"/>
          <w:sz w:val="28"/>
          <w:szCs w:val="28"/>
        </w:rPr>
        <w:t xml:space="preserve">позитивного вирішення порушеного у клопотанні питання.  </w:t>
      </w:r>
      <w:r w:rsidRPr="00A66FE3">
        <w:rPr>
          <w:color w:val="000000" w:themeColor="text1"/>
          <w:sz w:val="28"/>
          <w:szCs w:val="28"/>
        </w:rPr>
        <w:t xml:space="preserve">  </w:t>
      </w:r>
    </w:p>
    <w:p w:rsidR="0083057B" w:rsidRPr="00A66FE3" w:rsidRDefault="0083057B" w:rsidP="0083057B">
      <w:pPr>
        <w:pStyle w:val="a7"/>
        <w:widowControl w:val="0"/>
        <w:tabs>
          <w:tab w:val="left" w:pos="142"/>
          <w:tab w:val="left" w:pos="284"/>
          <w:tab w:val="left" w:pos="426"/>
          <w:tab w:val="left" w:pos="540"/>
        </w:tabs>
        <w:ind w:left="0"/>
        <w:jc w:val="both"/>
        <w:rPr>
          <w:color w:val="000000" w:themeColor="text1"/>
          <w:sz w:val="28"/>
          <w:szCs w:val="28"/>
        </w:rPr>
      </w:pPr>
    </w:p>
    <w:p w:rsidR="0083057B" w:rsidRPr="00A66FE3" w:rsidRDefault="0083057B" w:rsidP="0083057B">
      <w:pPr>
        <w:pStyle w:val="a7"/>
        <w:widowControl w:val="0"/>
        <w:tabs>
          <w:tab w:val="left" w:pos="142"/>
          <w:tab w:val="left" w:pos="284"/>
          <w:tab w:val="left" w:pos="426"/>
          <w:tab w:val="left" w:pos="540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A66FE3">
        <w:rPr>
          <w:b/>
          <w:color w:val="000000" w:themeColor="text1"/>
          <w:sz w:val="28"/>
          <w:szCs w:val="28"/>
        </w:rPr>
        <w:t>Секретар ради                                                                                              В. Новак</w:t>
      </w:r>
    </w:p>
    <w:p w:rsidR="0044456C" w:rsidRDefault="0044456C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3F5EEF" w:rsidRDefault="003F5EEF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65399A" w:rsidRPr="00335412" w:rsidRDefault="0065399A" w:rsidP="0065399A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5245"/>
        <w:rPr>
          <w:color w:val="000000" w:themeColor="text1"/>
          <w:sz w:val="22"/>
          <w:szCs w:val="22"/>
        </w:rPr>
      </w:pPr>
      <w:r w:rsidRPr="00335412">
        <w:rPr>
          <w:sz w:val="22"/>
          <w:szCs w:val="22"/>
        </w:rPr>
        <w:lastRenderedPageBreak/>
        <w:t>Додаток 1 до Методики проведення аналізу впливу регуляторного акта</w:t>
      </w:r>
    </w:p>
    <w:p w:rsidR="0065399A" w:rsidRPr="00335412" w:rsidRDefault="0065399A" w:rsidP="0044456C">
      <w:pPr>
        <w:pStyle w:val="a7"/>
        <w:widowControl w:val="0"/>
        <w:tabs>
          <w:tab w:val="left" w:pos="142"/>
          <w:tab w:val="left" w:pos="426"/>
          <w:tab w:val="left" w:pos="540"/>
          <w:tab w:val="left" w:pos="993"/>
        </w:tabs>
        <w:ind w:left="0" w:firstLine="709"/>
        <w:jc w:val="both"/>
        <w:rPr>
          <w:color w:val="000000" w:themeColor="text1"/>
        </w:rPr>
      </w:pPr>
    </w:p>
    <w:p w:rsidR="007F09D5" w:rsidRPr="00335412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</w:rPr>
      </w:pPr>
      <w:bookmarkStart w:id="2" w:name="n88"/>
      <w:bookmarkEnd w:id="2"/>
      <w:r w:rsidRPr="00335412">
        <w:rPr>
          <w:rStyle w:val="rvts15"/>
          <w:b/>
          <w:bCs/>
          <w:color w:val="000000"/>
          <w:bdr w:val="none" w:sz="0" w:space="0" w:color="auto" w:frame="1"/>
        </w:rPr>
        <w:t>АНАЛІЗ РЕГУЛЯТОРНОГО ВПЛИВУ</w:t>
      </w:r>
      <w:r w:rsidR="0065399A" w:rsidRPr="00335412">
        <w:rPr>
          <w:rStyle w:val="rvts15"/>
          <w:b/>
          <w:bCs/>
          <w:color w:val="000000"/>
          <w:bdr w:val="none" w:sz="0" w:space="0" w:color="auto" w:frame="1"/>
        </w:rPr>
        <w:t xml:space="preserve"> </w:t>
      </w:r>
    </w:p>
    <w:p w:rsidR="0065399A" w:rsidRPr="00335412" w:rsidRDefault="00661946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</w:rPr>
      </w:pPr>
      <w:r w:rsidRPr="00335412">
        <w:rPr>
          <w:rStyle w:val="rvts15"/>
          <w:b/>
          <w:bCs/>
          <w:color w:val="000000"/>
          <w:bdr w:val="none" w:sz="0" w:space="0" w:color="auto" w:frame="1"/>
        </w:rPr>
        <w:t>п</w:t>
      </w:r>
      <w:r w:rsidR="0065399A" w:rsidRPr="00335412">
        <w:rPr>
          <w:rStyle w:val="rvts15"/>
          <w:b/>
          <w:bCs/>
          <w:color w:val="000000"/>
          <w:bdr w:val="none" w:sz="0" w:space="0" w:color="auto" w:frame="1"/>
        </w:rPr>
        <w:t xml:space="preserve">роекту </w:t>
      </w:r>
      <w:r w:rsidRPr="00335412">
        <w:rPr>
          <w:rStyle w:val="rvts15"/>
          <w:b/>
          <w:bCs/>
          <w:color w:val="000000"/>
          <w:bdr w:val="none" w:sz="0" w:space="0" w:color="auto" w:frame="1"/>
        </w:rPr>
        <w:t xml:space="preserve">рішення Володимирецької селищної ради </w:t>
      </w:r>
      <w:r w:rsidRPr="00335412">
        <w:rPr>
          <w:b/>
          <w:color w:val="000000" w:themeColor="text1"/>
        </w:rPr>
        <w:t>«Про затвердження Положення про порядок погодження з Володимирецькою селищною радою місця встановлення пам’ятників і монументів»</w:t>
      </w:r>
    </w:p>
    <w:p w:rsidR="00661946" w:rsidRPr="00335412" w:rsidRDefault="00661946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</w:p>
    <w:p w:rsidR="007F09D5" w:rsidRPr="00335412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3" w:name="n89"/>
      <w:bookmarkEnd w:id="3"/>
      <w:r w:rsidRPr="00335412">
        <w:rPr>
          <w:rStyle w:val="rvts15"/>
          <w:b/>
          <w:bCs/>
          <w:color w:val="000000"/>
          <w:bdr w:val="none" w:sz="0" w:space="0" w:color="auto" w:frame="1"/>
        </w:rPr>
        <w:t>I. Визначення проблеми</w:t>
      </w:r>
    </w:p>
    <w:p w:rsidR="00F173A3" w:rsidRPr="00335412" w:rsidRDefault="00B87E74" w:rsidP="003A6AFE">
      <w:pPr>
        <w:widowControl w:val="0"/>
        <w:tabs>
          <w:tab w:val="left" w:pos="142"/>
          <w:tab w:val="left" w:pos="426"/>
          <w:tab w:val="left" w:pos="540"/>
          <w:tab w:val="left" w:pos="993"/>
        </w:tabs>
        <w:ind w:firstLine="709"/>
        <w:jc w:val="both"/>
        <w:rPr>
          <w:color w:val="000000" w:themeColor="text1"/>
          <w:lang w:val="uk-UA"/>
        </w:rPr>
      </w:pPr>
      <w:bookmarkStart w:id="4" w:name="n90"/>
      <w:bookmarkEnd w:id="4"/>
      <w:r w:rsidRPr="00335412">
        <w:rPr>
          <w:color w:val="000000"/>
          <w:lang w:val="uk-UA"/>
        </w:rPr>
        <w:t xml:space="preserve">Шляхом прийняття рішення Володимирецької селищної ради </w:t>
      </w:r>
      <w:r w:rsidRPr="00335412">
        <w:rPr>
          <w:color w:val="000000" w:themeColor="text1"/>
          <w:lang w:val="uk-UA"/>
        </w:rPr>
        <w:t xml:space="preserve">«Про затвердження Положення про порядок погодження з Володимирецькою селищною радою місця встановлення пам’ятників і монументів» передбачається вирішити проблему </w:t>
      </w:r>
      <w:r w:rsidR="00335412" w:rsidRPr="00335412">
        <w:rPr>
          <w:color w:val="000000" w:themeColor="text1"/>
          <w:lang w:val="uk-UA"/>
        </w:rPr>
        <w:t>відсутності єдиного механізму</w:t>
      </w:r>
      <w:r w:rsidR="00F173A3" w:rsidRPr="00335412">
        <w:rPr>
          <w:color w:val="000000" w:themeColor="text1"/>
          <w:lang w:val="uk-UA"/>
        </w:rPr>
        <w:t xml:space="preserve"> погодження з Володимирецькою селищною радою місця встановлення пам’ятників і монументів, спорудження (створення) яких здійснюватиметься в межах смт Володимирець у відповідності до наказу Державного комітету України з будівництва та архітектури та міністерства культури і мистецтв України від</w:t>
      </w:r>
      <w:r w:rsidR="007E719F">
        <w:rPr>
          <w:color w:val="000000" w:themeColor="text1"/>
          <w:lang w:val="uk-UA"/>
        </w:rPr>
        <w:t xml:space="preserve"> </w:t>
      </w:r>
      <w:r w:rsidR="00F173A3" w:rsidRPr="00335412">
        <w:rPr>
          <w:color w:val="000000" w:themeColor="text1"/>
          <w:lang w:val="uk-UA"/>
        </w:rPr>
        <w:t>30.11.2004 року № 231/806 «Про затвердження Порядку спорудження (створення) пам'ятників і монументів».</w:t>
      </w:r>
    </w:p>
    <w:p w:rsidR="00FC5BA8" w:rsidRPr="00335412" w:rsidRDefault="00FC5BA8" w:rsidP="003A6AFE">
      <w:pPr>
        <w:widowControl w:val="0"/>
        <w:tabs>
          <w:tab w:val="left" w:pos="142"/>
          <w:tab w:val="left" w:pos="426"/>
          <w:tab w:val="left" w:pos="540"/>
          <w:tab w:val="left" w:pos="993"/>
        </w:tabs>
        <w:ind w:firstLine="709"/>
        <w:jc w:val="both"/>
        <w:rPr>
          <w:color w:val="000000" w:themeColor="text1"/>
          <w:lang w:val="uk-UA"/>
        </w:rPr>
      </w:pPr>
      <w:r w:rsidRPr="00335412">
        <w:rPr>
          <w:color w:val="000000" w:themeColor="text1"/>
          <w:lang w:val="uk-UA"/>
        </w:rPr>
        <w:t>Причиною існування вищезазначеною проблеми є відсутність законодавчого регулювання відповідного порядку.</w:t>
      </w:r>
    </w:p>
    <w:p w:rsidR="00163140" w:rsidRPr="00335412" w:rsidRDefault="00163140" w:rsidP="003A6AFE">
      <w:pPr>
        <w:widowControl w:val="0"/>
        <w:tabs>
          <w:tab w:val="left" w:pos="142"/>
          <w:tab w:val="left" w:pos="426"/>
          <w:tab w:val="left" w:pos="540"/>
          <w:tab w:val="left" w:pos="993"/>
        </w:tabs>
        <w:ind w:firstLine="709"/>
        <w:jc w:val="both"/>
        <w:rPr>
          <w:color w:val="000000" w:themeColor="text1"/>
          <w:lang w:val="uk-UA"/>
        </w:rPr>
      </w:pPr>
      <w:r w:rsidRPr="00335412">
        <w:rPr>
          <w:color w:val="000000" w:themeColor="text1"/>
          <w:lang w:val="uk-UA"/>
        </w:rPr>
        <w:t>Наслідком не вирішення такої проблеми є ускладнення порядку погодження з Володимирецькою селищною радою місця встановлення пам’ятників і монументів.</w:t>
      </w:r>
    </w:p>
    <w:p w:rsidR="007F09D5" w:rsidRPr="00335412" w:rsidRDefault="0097275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" w:name="n94"/>
      <w:bookmarkEnd w:id="5"/>
      <w:r w:rsidRPr="00335412">
        <w:rPr>
          <w:color w:val="000000"/>
        </w:rPr>
        <w:t>О</w:t>
      </w:r>
      <w:r w:rsidR="007F09D5" w:rsidRPr="00335412">
        <w:rPr>
          <w:color w:val="000000"/>
        </w:rPr>
        <w:t>сновні групи (підгрупи), на які проблема справляє вплив: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823"/>
        <w:gridCol w:w="2435"/>
      </w:tblGrid>
      <w:tr w:rsidR="007F09D5" w:rsidTr="00335412">
        <w:trPr>
          <w:trHeight w:val="343"/>
        </w:trPr>
        <w:tc>
          <w:tcPr>
            <w:tcW w:w="2250" w:type="pct"/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bookmarkStart w:id="6" w:name="n95"/>
            <w:bookmarkEnd w:id="6"/>
            <w:r>
              <w:t>Групи (підгрупи)</w:t>
            </w:r>
          </w:p>
        </w:tc>
        <w:tc>
          <w:tcPr>
            <w:tcW w:w="1450" w:type="pct"/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Так</w:t>
            </w:r>
          </w:p>
        </w:tc>
        <w:tc>
          <w:tcPr>
            <w:tcW w:w="1250" w:type="pct"/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Ні</w:t>
            </w:r>
          </w:p>
        </w:tc>
      </w:tr>
      <w:tr w:rsidR="007F09D5" w:rsidTr="00335412">
        <w:tc>
          <w:tcPr>
            <w:tcW w:w="2250" w:type="pct"/>
            <w:hideMark/>
          </w:tcPr>
          <w:p w:rsidR="007F09D5" w:rsidRDefault="007F09D5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Громадяни</w:t>
            </w:r>
          </w:p>
        </w:tc>
        <w:tc>
          <w:tcPr>
            <w:tcW w:w="1450" w:type="pct"/>
            <w:hideMark/>
          </w:tcPr>
          <w:p w:rsidR="007F09D5" w:rsidRDefault="00972755" w:rsidP="007E719F">
            <w:pPr>
              <w:pStyle w:val="rvps14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+</w:t>
            </w:r>
          </w:p>
        </w:tc>
        <w:tc>
          <w:tcPr>
            <w:tcW w:w="1250" w:type="pct"/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</w:p>
        </w:tc>
      </w:tr>
      <w:tr w:rsidR="007F09D5" w:rsidTr="00335412">
        <w:tc>
          <w:tcPr>
            <w:tcW w:w="2250" w:type="pct"/>
            <w:hideMark/>
          </w:tcPr>
          <w:p w:rsidR="007F09D5" w:rsidRDefault="007F09D5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Держава</w:t>
            </w:r>
          </w:p>
        </w:tc>
        <w:tc>
          <w:tcPr>
            <w:tcW w:w="1450" w:type="pct"/>
            <w:hideMark/>
          </w:tcPr>
          <w:p w:rsidR="007F09D5" w:rsidRDefault="00972755" w:rsidP="007E719F">
            <w:pPr>
              <w:pStyle w:val="rvps14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+</w:t>
            </w:r>
          </w:p>
        </w:tc>
        <w:tc>
          <w:tcPr>
            <w:tcW w:w="1250" w:type="pct"/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</w:p>
        </w:tc>
      </w:tr>
      <w:tr w:rsidR="007F09D5" w:rsidTr="00335412">
        <w:trPr>
          <w:trHeight w:val="439"/>
        </w:trPr>
        <w:tc>
          <w:tcPr>
            <w:tcW w:w="2250" w:type="pct"/>
            <w:hideMark/>
          </w:tcPr>
          <w:p w:rsidR="007F09D5" w:rsidRDefault="007F09D5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Суб’єкти господарювання,</w:t>
            </w:r>
          </w:p>
        </w:tc>
        <w:tc>
          <w:tcPr>
            <w:tcW w:w="1450" w:type="pct"/>
            <w:hideMark/>
          </w:tcPr>
          <w:p w:rsidR="007F09D5" w:rsidRDefault="00972755" w:rsidP="007E719F">
            <w:pPr>
              <w:pStyle w:val="rvps14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+</w:t>
            </w:r>
          </w:p>
        </w:tc>
        <w:tc>
          <w:tcPr>
            <w:tcW w:w="1250" w:type="pct"/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</w:p>
        </w:tc>
      </w:tr>
      <w:tr w:rsidR="007F09D5" w:rsidTr="00335412">
        <w:trPr>
          <w:trHeight w:val="689"/>
        </w:trPr>
        <w:tc>
          <w:tcPr>
            <w:tcW w:w="2250" w:type="pct"/>
            <w:hideMark/>
          </w:tcPr>
          <w:p w:rsidR="007F09D5" w:rsidRDefault="007F09D5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у тому числі суб’єкти малого підприємництва*</w:t>
            </w:r>
          </w:p>
        </w:tc>
        <w:tc>
          <w:tcPr>
            <w:tcW w:w="1450" w:type="pct"/>
            <w:hideMark/>
          </w:tcPr>
          <w:p w:rsidR="007F09D5" w:rsidRDefault="00972755" w:rsidP="007E719F">
            <w:pPr>
              <w:pStyle w:val="rvps14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+</w:t>
            </w:r>
            <w:r w:rsidR="00A873E4">
              <w:t xml:space="preserve"> (менше 10%)</w:t>
            </w:r>
          </w:p>
        </w:tc>
        <w:tc>
          <w:tcPr>
            <w:tcW w:w="1250" w:type="pct"/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</w:p>
        </w:tc>
      </w:tr>
    </w:tbl>
    <w:p w:rsidR="007F09D5" w:rsidRDefault="006C197D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7" w:name="n96"/>
      <w:bookmarkEnd w:id="7"/>
      <w:r>
        <w:rPr>
          <w:color w:val="000000"/>
        </w:rPr>
        <w:t>П</w:t>
      </w:r>
      <w:r w:rsidR="007F09D5">
        <w:rPr>
          <w:color w:val="000000"/>
        </w:rPr>
        <w:t xml:space="preserve">роблема не може бути розв’язана за допомогою </w:t>
      </w:r>
      <w:r>
        <w:rPr>
          <w:color w:val="000000"/>
        </w:rPr>
        <w:t xml:space="preserve">діючих </w:t>
      </w:r>
      <w:r w:rsidR="007F09D5">
        <w:rPr>
          <w:color w:val="000000"/>
        </w:rPr>
        <w:t>ринкових механізмів</w:t>
      </w:r>
      <w:r>
        <w:rPr>
          <w:color w:val="000000"/>
        </w:rPr>
        <w:t xml:space="preserve"> та </w:t>
      </w:r>
      <w:bookmarkStart w:id="8" w:name="n98"/>
      <w:bookmarkEnd w:id="8"/>
      <w:r w:rsidR="007F09D5">
        <w:rPr>
          <w:color w:val="000000"/>
        </w:rPr>
        <w:t>регуляторних актів.</w:t>
      </w:r>
    </w:p>
    <w:p w:rsidR="007F09D5" w:rsidRPr="00CE065A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9" w:name="n99"/>
      <w:bookmarkEnd w:id="9"/>
      <w:r w:rsidRPr="00CE065A">
        <w:rPr>
          <w:rStyle w:val="rvts15"/>
          <w:b/>
          <w:bCs/>
          <w:color w:val="000000"/>
          <w:bdr w:val="none" w:sz="0" w:space="0" w:color="auto" w:frame="1"/>
        </w:rPr>
        <w:t>II. Цілі державного регулювання</w:t>
      </w:r>
    </w:p>
    <w:p w:rsidR="00CE065A" w:rsidRPr="00335412" w:rsidRDefault="00335A55" w:rsidP="003A6AFE">
      <w:pPr>
        <w:widowControl w:val="0"/>
        <w:tabs>
          <w:tab w:val="left" w:pos="142"/>
          <w:tab w:val="left" w:pos="426"/>
          <w:tab w:val="left" w:pos="540"/>
          <w:tab w:val="left" w:pos="993"/>
        </w:tabs>
        <w:ind w:firstLine="709"/>
        <w:jc w:val="both"/>
        <w:rPr>
          <w:color w:val="000000" w:themeColor="text1"/>
          <w:lang w:val="uk-UA"/>
        </w:rPr>
      </w:pPr>
      <w:bookmarkStart w:id="10" w:name="n100"/>
      <w:bookmarkEnd w:id="10"/>
      <w:r w:rsidRPr="00CE065A">
        <w:rPr>
          <w:color w:val="000000"/>
          <w:lang w:val="uk-UA"/>
        </w:rPr>
        <w:t xml:space="preserve">Основною ціллю державного регулювання шляхом прийняття рішення Володимирецької селищної ради </w:t>
      </w:r>
      <w:r w:rsidRPr="00335412">
        <w:rPr>
          <w:color w:val="000000" w:themeColor="text1"/>
          <w:lang w:val="uk-UA"/>
        </w:rPr>
        <w:t>«Про затвердження Положення про порядок погодження з Володимирецькою селищною радою місця встановлення пам’ятників і монументів»</w:t>
      </w:r>
      <w:r w:rsidR="00CE065A" w:rsidRPr="00CE065A">
        <w:rPr>
          <w:color w:val="000000" w:themeColor="text1"/>
          <w:lang w:val="uk-UA"/>
        </w:rPr>
        <w:t xml:space="preserve"> є встановлення єдиного порядку </w:t>
      </w:r>
      <w:r w:rsidR="00CE065A" w:rsidRPr="00335412">
        <w:rPr>
          <w:color w:val="000000" w:themeColor="text1"/>
          <w:lang w:val="uk-UA"/>
        </w:rPr>
        <w:t>погодження з Володимирецькою селищною радою місця встановлення пам’ятників і монументів, спорудження (створення) яких здійснюватиметься в межах смт Володимирець у відповідності до наказу Державного комітету України з будівництва та архітектури та міністерства культури і мистецтв України від</w:t>
      </w:r>
      <w:r w:rsidR="00CE065A" w:rsidRPr="00335412">
        <w:rPr>
          <w:color w:val="000000" w:themeColor="text1"/>
        </w:rPr>
        <w:t> </w:t>
      </w:r>
      <w:r w:rsidR="00CE065A" w:rsidRPr="00335412">
        <w:rPr>
          <w:color w:val="000000" w:themeColor="text1"/>
          <w:lang w:val="uk-UA"/>
        </w:rPr>
        <w:t xml:space="preserve"> 30.11.2004 року № 231/806 «Про затвердження Порядку спорудження (створення) пам'ятників і монументів».</w:t>
      </w:r>
    </w:p>
    <w:p w:rsidR="007F09D5" w:rsidRPr="00440C8D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11" w:name="n101"/>
      <w:bookmarkEnd w:id="11"/>
      <w:r w:rsidRPr="00440C8D">
        <w:rPr>
          <w:rStyle w:val="rvts15"/>
          <w:b/>
          <w:bCs/>
          <w:color w:val="000000"/>
          <w:bdr w:val="none" w:sz="0" w:space="0" w:color="auto" w:frame="1"/>
        </w:rPr>
        <w:t>III. Визначення та оцінка альтернативних способів досягнення цілей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2" w:name="n102"/>
      <w:bookmarkEnd w:id="12"/>
      <w:r>
        <w:rPr>
          <w:color w:val="000000"/>
        </w:rPr>
        <w:t>1. Визначення альтернативних способів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814"/>
      </w:tblGrid>
      <w:tr w:rsidR="007F09D5" w:rsidTr="00440C8D">
        <w:trPr>
          <w:jc w:val="center"/>
        </w:trPr>
        <w:tc>
          <w:tcPr>
            <w:tcW w:w="14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bookmarkStart w:id="13" w:name="n103"/>
            <w:bookmarkStart w:id="14" w:name="n104"/>
            <w:bookmarkEnd w:id="13"/>
            <w:bookmarkEnd w:id="14"/>
            <w:r>
              <w:t>Вид альтернативи</w:t>
            </w:r>
          </w:p>
        </w:tc>
        <w:tc>
          <w:tcPr>
            <w:tcW w:w="3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Опис альтернативи</w:t>
            </w:r>
          </w:p>
        </w:tc>
      </w:tr>
      <w:tr w:rsidR="007F09D5" w:rsidTr="00440C8D">
        <w:trPr>
          <w:jc w:val="center"/>
        </w:trPr>
        <w:tc>
          <w:tcPr>
            <w:tcW w:w="1465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1</w:t>
            </w:r>
          </w:p>
        </w:tc>
        <w:tc>
          <w:tcPr>
            <w:tcW w:w="3535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440C8D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 xml:space="preserve">відсутність регулювання </w:t>
            </w:r>
          </w:p>
        </w:tc>
      </w:tr>
      <w:tr w:rsidR="0047577D" w:rsidRPr="0004079F" w:rsidTr="00440C8D">
        <w:trPr>
          <w:jc w:val="center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577D" w:rsidRDefault="0047577D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 xml:space="preserve">Альтернатива </w:t>
            </w:r>
            <w:r w:rsidR="003A6AFE">
              <w:t>2</w:t>
            </w:r>
          </w:p>
        </w:tc>
        <w:tc>
          <w:tcPr>
            <w:tcW w:w="35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577D" w:rsidRPr="0047577D" w:rsidRDefault="0047577D" w:rsidP="007E719F">
            <w:pPr>
              <w:widowControl w:val="0"/>
              <w:tabs>
                <w:tab w:val="left" w:pos="142"/>
                <w:tab w:val="left" w:pos="426"/>
                <w:tab w:val="left" w:pos="540"/>
                <w:tab w:val="left" w:pos="993"/>
              </w:tabs>
              <w:jc w:val="both"/>
              <w:rPr>
                <w:lang w:val="uk-UA"/>
              </w:rPr>
            </w:pPr>
            <w:r w:rsidRPr="00AC5589">
              <w:rPr>
                <w:lang w:val="uk-UA"/>
              </w:rPr>
              <w:t xml:space="preserve">встановлення </w:t>
            </w:r>
            <w:r>
              <w:rPr>
                <w:lang w:val="uk-UA"/>
              </w:rPr>
              <w:t>єдиного порядку</w:t>
            </w:r>
            <w:r w:rsidRPr="00AC5589">
              <w:rPr>
                <w:lang w:val="uk-UA"/>
              </w:rPr>
              <w:t xml:space="preserve"> </w:t>
            </w:r>
            <w:r w:rsidRPr="00335412">
              <w:rPr>
                <w:color w:val="000000" w:themeColor="text1"/>
                <w:lang w:val="uk-UA"/>
              </w:rPr>
              <w:t xml:space="preserve">погодження з Володимирецькою селищною радою місця встановлення пам’ятників і монументів, </w:t>
            </w:r>
            <w:r w:rsidRPr="00335412">
              <w:rPr>
                <w:color w:val="000000" w:themeColor="text1"/>
                <w:lang w:val="uk-UA"/>
              </w:rPr>
              <w:lastRenderedPageBreak/>
              <w:t>спорудження (створення) яких здійснюватиметься в межах смт Володимирець у відповідності до наказу Державного комітету України з будівництва та архітектури та міністерства культури і мистецтв України від</w:t>
            </w:r>
            <w:r w:rsidRPr="00335412">
              <w:rPr>
                <w:color w:val="000000" w:themeColor="text1"/>
              </w:rPr>
              <w:t> </w:t>
            </w:r>
            <w:r w:rsidRPr="00335412">
              <w:rPr>
                <w:color w:val="000000" w:themeColor="text1"/>
                <w:lang w:val="uk-UA"/>
              </w:rPr>
              <w:t xml:space="preserve"> 30.11.2004 року № 231/806 «Про затвердження Порядку спорудження (створ</w:t>
            </w:r>
            <w:r>
              <w:rPr>
                <w:color w:val="000000" w:themeColor="text1"/>
                <w:lang w:val="uk-UA"/>
              </w:rPr>
              <w:t>ення) пам'ятників і монументів»</w:t>
            </w:r>
          </w:p>
        </w:tc>
      </w:tr>
    </w:tbl>
    <w:p w:rsidR="003A6AFE" w:rsidRDefault="003A6AFE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5" w:name="n105"/>
      <w:bookmarkStart w:id="16" w:name="n116"/>
      <w:bookmarkEnd w:id="15"/>
      <w:bookmarkEnd w:id="16"/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 Оцінка вибраних альтернативних способів досягнення цілей</w:t>
      </w:r>
    </w:p>
    <w:p w:rsidR="001B0A75" w:rsidRDefault="001B0A7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7" w:name="n117"/>
      <w:bookmarkEnd w:id="17"/>
      <w:r>
        <w:rPr>
          <w:color w:val="000000"/>
        </w:rPr>
        <w:t>Оцінка впливу на сферу інтересів держави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84"/>
        <w:gridCol w:w="3202"/>
      </w:tblGrid>
      <w:tr w:rsidR="007F09D5" w:rsidTr="00A10DC9"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62356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bookmarkStart w:id="18" w:name="n119"/>
            <w:bookmarkEnd w:id="18"/>
            <w:r>
              <w:t>Вид альтернативи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Вигоди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Витрати</w:t>
            </w:r>
          </w:p>
        </w:tc>
      </w:tr>
      <w:tr w:rsidR="007F09D5" w:rsidTr="00A10DC9">
        <w:tc>
          <w:tcPr>
            <w:tcW w:w="255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1</w:t>
            </w:r>
          </w:p>
        </w:tc>
        <w:tc>
          <w:tcPr>
            <w:tcW w:w="388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47577D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відсутні</w:t>
            </w:r>
          </w:p>
        </w:tc>
        <w:tc>
          <w:tcPr>
            <w:tcW w:w="320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47577D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>відсутні</w:t>
            </w:r>
          </w:p>
        </w:tc>
      </w:tr>
      <w:tr w:rsidR="007F09D5" w:rsidRPr="0016511F" w:rsidTr="00A10DC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2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1B0A75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 xml:space="preserve">координація дій при прийнятті управлінських рішень, </w:t>
            </w:r>
            <w:r w:rsidR="0016511F">
              <w:t>підвищення рівня довіри до місцевої влади, можливість впливати на розвиток селища, забезпечення погодження місця встановлення пам’ятника (монумента)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EC7257" w:rsidP="007E719F">
            <w:pPr>
              <w:pStyle w:val="rvps14"/>
              <w:spacing w:before="150" w:beforeAutospacing="0" w:after="150" w:afterAutospacing="0"/>
              <w:textAlignment w:val="baseline"/>
            </w:pPr>
            <w:r>
              <w:t xml:space="preserve">часові витрати, пов’язані з підготовкою документів та поданням їх на розгляд </w:t>
            </w:r>
            <w:r w:rsidR="003A6AFE">
              <w:t>ради (її виконавчого комітету)</w:t>
            </w:r>
          </w:p>
        </w:tc>
      </w:tr>
    </w:tbl>
    <w:p w:rsidR="007F09D5" w:rsidRDefault="007F09D5" w:rsidP="003A6AFE">
      <w:pPr>
        <w:pStyle w:val="rvps1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bookmarkStart w:id="19" w:name="n120"/>
      <w:bookmarkStart w:id="20" w:name="n121"/>
      <w:bookmarkStart w:id="21" w:name="n130"/>
      <w:bookmarkEnd w:id="19"/>
      <w:bookmarkEnd w:id="20"/>
      <w:bookmarkEnd w:id="21"/>
      <w:r>
        <w:rPr>
          <w:color w:val="000000"/>
        </w:rPr>
        <w:t>Оцінка впливу на сферу інтересів громадян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731"/>
        <w:gridCol w:w="3213"/>
      </w:tblGrid>
      <w:tr w:rsidR="007F09D5" w:rsidTr="00A10DC9"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bookmarkStart w:id="22" w:name="n131"/>
            <w:bookmarkEnd w:id="22"/>
            <w:r>
              <w:t>Вид альтернативи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Вигоди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Витрати</w:t>
            </w:r>
          </w:p>
        </w:tc>
      </w:tr>
      <w:tr w:rsidR="007F09D5" w:rsidTr="00A10DC9">
        <w:tc>
          <w:tcPr>
            <w:tcW w:w="269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1</w:t>
            </w:r>
          </w:p>
        </w:tc>
        <w:tc>
          <w:tcPr>
            <w:tcW w:w="373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A10DC9" w:rsidP="00A10DC9">
            <w:pPr>
              <w:pStyle w:val="rvps14"/>
              <w:spacing w:before="150" w:beforeAutospacing="0" w:after="150" w:afterAutospacing="0"/>
              <w:textAlignment w:val="baseline"/>
            </w:pPr>
            <w:r>
              <w:t>відсутні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A10DC9" w:rsidP="00995CD4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>
              <w:t>відсутні</w:t>
            </w:r>
          </w:p>
        </w:tc>
      </w:tr>
      <w:tr w:rsidR="007F09D5" w:rsidTr="00A10DC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A10DC9" w:rsidP="00A10DC9">
            <w:pPr>
              <w:pStyle w:val="rvps14"/>
              <w:spacing w:before="150" w:beforeAutospacing="0" w:after="150" w:afterAutospacing="0"/>
              <w:textAlignment w:val="baseline"/>
            </w:pPr>
            <w:r>
              <w:t>встановлення чіткого порядку погодження місця встановлення пам’ятника (монумента)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BD73CD" w:rsidP="00995CD4">
            <w:pPr>
              <w:pStyle w:val="rvps14"/>
              <w:spacing w:before="150" w:beforeAutospacing="0" w:after="150" w:afterAutospacing="0"/>
              <w:ind w:hanging="46"/>
              <w:jc w:val="center"/>
              <w:textAlignment w:val="baseline"/>
            </w:pPr>
            <w:r>
              <w:t>витрати часу</w:t>
            </w:r>
          </w:p>
        </w:tc>
      </w:tr>
    </w:tbl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23" w:name="n132"/>
      <w:bookmarkStart w:id="24" w:name="n141"/>
      <w:bookmarkEnd w:id="23"/>
      <w:bookmarkEnd w:id="24"/>
      <w:r>
        <w:rPr>
          <w:color w:val="000000"/>
        </w:rPr>
        <w:t>Оцінка впливу на сферу інтересів суб’єктів господарювання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777"/>
        <w:gridCol w:w="682"/>
        <w:gridCol w:w="1459"/>
        <w:gridCol w:w="1070"/>
        <w:gridCol w:w="197"/>
        <w:gridCol w:w="98"/>
        <w:gridCol w:w="1363"/>
        <w:gridCol w:w="1558"/>
      </w:tblGrid>
      <w:tr w:rsidR="007F09D5" w:rsidTr="00FB4AEE">
        <w:tc>
          <w:tcPr>
            <w:tcW w:w="126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bookmarkStart w:id="25" w:name="n142"/>
            <w:bookmarkEnd w:id="25"/>
            <w:r>
              <w:t>Показник</w:t>
            </w: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Великі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Середні</w:t>
            </w:r>
          </w:p>
        </w:tc>
        <w:tc>
          <w:tcPr>
            <w:tcW w:w="7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ind w:firstLine="35"/>
              <w:jc w:val="center"/>
              <w:textAlignment w:val="baseline"/>
            </w:pPr>
            <w:r>
              <w:t>Малі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proofErr w:type="spellStart"/>
            <w:r>
              <w:t>Мікро</w:t>
            </w:r>
            <w:proofErr w:type="spellEnd"/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EE4E7F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Разом</w:t>
            </w:r>
          </w:p>
        </w:tc>
      </w:tr>
      <w:tr w:rsidR="007F09D5" w:rsidTr="00FB4AEE">
        <w:tc>
          <w:tcPr>
            <w:tcW w:w="1263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995CD4">
            <w:pPr>
              <w:pStyle w:val="rvps14"/>
              <w:spacing w:before="150" w:beforeAutospacing="0" w:after="150" w:afterAutospacing="0"/>
              <w:textAlignment w:val="baseline"/>
            </w:pPr>
            <w: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75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57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08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07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808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995CD4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0</w:t>
            </w:r>
          </w:p>
        </w:tc>
      </w:tr>
      <w:tr w:rsidR="007F09D5" w:rsidTr="00FB4AEE"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995CD4">
            <w:pPr>
              <w:pStyle w:val="rvps14"/>
              <w:spacing w:before="150" w:beforeAutospacing="0" w:after="150" w:afterAutospacing="0"/>
              <w:textAlignment w:val="baseline"/>
            </w:pPr>
            <w:r>
              <w:t>Питома вага групи у загальній кількості, відсотків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Х</w:t>
            </w:r>
          </w:p>
        </w:tc>
      </w:tr>
      <w:tr w:rsidR="007F09D5" w:rsidTr="002A6C18">
        <w:tc>
          <w:tcPr>
            <w:tcW w:w="1666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bookmarkStart w:id="26" w:name="n143"/>
            <w:bookmarkEnd w:id="26"/>
            <w:r>
              <w:t>Вид альтернативи</w:t>
            </w:r>
          </w:p>
        </w:tc>
        <w:tc>
          <w:tcPr>
            <w:tcW w:w="16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Вигоди</w:t>
            </w:r>
          </w:p>
        </w:tc>
        <w:tc>
          <w:tcPr>
            <w:tcW w:w="16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Витрати</w:t>
            </w:r>
          </w:p>
        </w:tc>
      </w:tr>
      <w:tr w:rsidR="007F09D5" w:rsidTr="002A6C18">
        <w:tc>
          <w:tcPr>
            <w:tcW w:w="1666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1</w:t>
            </w:r>
          </w:p>
        </w:tc>
        <w:tc>
          <w:tcPr>
            <w:tcW w:w="1666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FB4AEE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1668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FB4AEE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</w:tr>
      <w:tr w:rsidR="007F09D5" w:rsidTr="00EE4E7F"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2</w:t>
            </w:r>
          </w:p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FB4AEE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  <w:tc>
          <w:tcPr>
            <w:tcW w:w="1668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FB4AEE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</w:tr>
      <w:tr w:rsidR="007F09D5" w:rsidTr="00EE4E7F">
        <w:tc>
          <w:tcPr>
            <w:tcW w:w="343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bookmarkStart w:id="27" w:name="n144"/>
            <w:bookmarkStart w:id="28" w:name="n149"/>
            <w:bookmarkStart w:id="29" w:name="n150"/>
            <w:bookmarkEnd w:id="27"/>
            <w:bookmarkEnd w:id="28"/>
            <w:bookmarkEnd w:id="29"/>
            <w:r>
              <w:t>Сумарні витрати за альтернативами</w:t>
            </w:r>
          </w:p>
        </w:tc>
        <w:tc>
          <w:tcPr>
            <w:tcW w:w="15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Сума витрат, гривень</w:t>
            </w:r>
          </w:p>
        </w:tc>
      </w:tr>
      <w:tr w:rsidR="007F09D5" w:rsidTr="00EE4E7F">
        <w:trPr>
          <w:trHeight w:val="1974"/>
        </w:trPr>
        <w:tc>
          <w:tcPr>
            <w:tcW w:w="343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8532ED">
            <w:pPr>
              <w:pStyle w:val="rvps14"/>
              <w:spacing w:before="150" w:beforeAutospacing="0" w:after="150" w:afterAutospacing="0"/>
              <w:textAlignment w:val="baseline"/>
            </w:pPr>
            <w:r>
              <w:lastRenderedPageBreak/>
              <w:t>Альтернатива 1.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11 таблиці “Витрати на одного суб’єкта господарювання великого і середнього підприємництва, які виникають внаслідок дії регуляторного акта”)</w:t>
            </w:r>
          </w:p>
        </w:tc>
        <w:tc>
          <w:tcPr>
            <w:tcW w:w="15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</w:tr>
      <w:tr w:rsidR="007F09D5" w:rsidTr="00EE4E7F">
        <w:trPr>
          <w:trHeight w:val="1831"/>
        </w:trPr>
        <w:tc>
          <w:tcPr>
            <w:tcW w:w="3434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8532ED">
            <w:pPr>
              <w:pStyle w:val="rvps14"/>
              <w:spacing w:before="150" w:beforeAutospacing="0" w:after="150" w:afterAutospacing="0"/>
              <w:textAlignment w:val="baseline"/>
            </w:pPr>
            <w:r>
              <w:t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11 таблиці “Витрати на одного суб’єкта господарювання великого і середнього підприємництва, які виникають внаслідок дії регуляторного акта”)</w:t>
            </w:r>
          </w:p>
        </w:tc>
        <w:tc>
          <w:tcPr>
            <w:tcW w:w="156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A6C18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-</w:t>
            </w:r>
          </w:p>
        </w:tc>
      </w:tr>
    </w:tbl>
    <w:p w:rsidR="007F09D5" w:rsidRPr="00F850FC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30" w:name="n151"/>
      <w:bookmarkEnd w:id="30"/>
      <w:r w:rsidRPr="00F850FC">
        <w:rPr>
          <w:rStyle w:val="rvts15"/>
          <w:b/>
          <w:bCs/>
          <w:color w:val="000000"/>
          <w:bdr w:val="none" w:sz="0" w:space="0" w:color="auto" w:frame="1"/>
        </w:rPr>
        <w:t>IV. Вибір найбільш оптимального альтернативного способу досягнення цілей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1" w:name="n152"/>
      <w:bookmarkEnd w:id="31"/>
      <w:r>
        <w:rPr>
          <w:color w:val="000000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2" w:name="n153"/>
      <w:bookmarkEnd w:id="32"/>
      <w:r>
        <w:rPr>
          <w:color w:val="000000"/>
        </w:rPr>
        <w:t>Вартість балів визначається за чотирибальною системою оцінки ступеня досягнення визначених цілей, де: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3" w:name="n154"/>
      <w:bookmarkEnd w:id="33"/>
      <w:r>
        <w:rPr>
          <w:color w:val="000000"/>
        </w:rPr>
        <w:t>4 - цілі прийняття регуляторного акта, які можуть бути досягнуті повною мірою (проблема більше існувати не буде);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4" w:name="n155"/>
      <w:bookmarkEnd w:id="34"/>
      <w:r>
        <w:rPr>
          <w:color w:val="000000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5" w:name="n156"/>
      <w:bookmarkEnd w:id="35"/>
      <w:r>
        <w:rPr>
          <w:color w:val="000000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7F09D5" w:rsidRDefault="007F09D5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36" w:name="n157"/>
      <w:bookmarkEnd w:id="36"/>
      <w:r>
        <w:rPr>
          <w:color w:val="000000"/>
        </w:rPr>
        <w:t>1 - цілі прийняття регуляторного акта, які не можуть бути досягнуті (проблема продовжує існувати).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2124"/>
        <w:gridCol w:w="1477"/>
        <w:gridCol w:w="83"/>
        <w:gridCol w:w="2835"/>
      </w:tblGrid>
      <w:tr w:rsidR="007F09D5" w:rsidTr="000330E5">
        <w:trPr>
          <w:jc w:val="center"/>
        </w:trPr>
        <w:tc>
          <w:tcPr>
            <w:tcW w:w="161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bookmarkStart w:id="37" w:name="n158"/>
            <w:bookmarkEnd w:id="37"/>
            <w:r>
              <w:t>Рейтинг результативності (досягнення цілей під час вирішення проблеми)</w:t>
            </w:r>
          </w:p>
        </w:tc>
        <w:tc>
          <w:tcPr>
            <w:tcW w:w="1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Бал результативності (за чотирибальною системою оцінки)</w:t>
            </w:r>
          </w:p>
        </w:tc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Коментарі щодо присвоєння відповідного бала</w:t>
            </w:r>
          </w:p>
        </w:tc>
      </w:tr>
      <w:tr w:rsidR="007F09D5" w:rsidTr="000330E5">
        <w:trPr>
          <w:jc w:val="center"/>
        </w:trPr>
        <w:tc>
          <w:tcPr>
            <w:tcW w:w="1618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1</w:t>
            </w:r>
          </w:p>
        </w:tc>
        <w:tc>
          <w:tcPr>
            <w:tcW w:w="1868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6607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1</w:t>
            </w:r>
          </w:p>
        </w:tc>
        <w:tc>
          <w:tcPr>
            <w:tcW w:w="1514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266075" w:rsidP="00266075">
            <w:pPr>
              <w:pStyle w:val="rvps14"/>
              <w:spacing w:before="150" w:beforeAutospacing="0" w:after="150" w:afterAutospacing="0"/>
              <w:textAlignment w:val="baseline"/>
            </w:pPr>
            <w:r>
              <w:t>неприйнятна альтернатива</w:t>
            </w:r>
          </w:p>
        </w:tc>
      </w:tr>
      <w:tr w:rsidR="007F09D5" w:rsidTr="000330E5">
        <w:trPr>
          <w:jc w:val="center"/>
        </w:trPr>
        <w:tc>
          <w:tcPr>
            <w:tcW w:w="161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Альтернатива 2</w:t>
            </w:r>
          </w:p>
        </w:tc>
        <w:tc>
          <w:tcPr>
            <w:tcW w:w="186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66075" w:rsidP="003A6AFE">
            <w:pPr>
              <w:pStyle w:val="rvps14"/>
              <w:spacing w:before="150" w:beforeAutospacing="0" w:after="150" w:afterAutospacing="0"/>
              <w:ind w:firstLine="709"/>
              <w:textAlignment w:val="baseline"/>
            </w:pPr>
            <w:r>
              <w:t>4</w:t>
            </w:r>
          </w:p>
        </w:tc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266075" w:rsidP="00266075">
            <w:pPr>
              <w:pStyle w:val="rvps14"/>
              <w:spacing w:before="150" w:beforeAutospacing="0" w:after="150" w:afterAutospacing="0"/>
              <w:textAlignment w:val="baseline"/>
            </w:pPr>
            <w:r>
              <w:t>дозволяє вирішити проблемне питання</w:t>
            </w:r>
          </w:p>
        </w:tc>
      </w:tr>
      <w:tr w:rsidR="007F09D5" w:rsidTr="00256937">
        <w:tblPrEx>
          <w:jc w:val="left"/>
        </w:tblPrEx>
        <w:trPr>
          <w:trHeight w:val="1077"/>
        </w:trPr>
        <w:tc>
          <w:tcPr>
            <w:tcW w:w="1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bookmarkStart w:id="38" w:name="n159"/>
            <w:bookmarkEnd w:id="38"/>
            <w:r>
              <w:t>Рейтинг результативності</w:t>
            </w:r>
          </w:p>
        </w:tc>
        <w:tc>
          <w:tcPr>
            <w:tcW w:w="1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Вигоди (підсумок)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Витрати (підсумок)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Обґрунтування відповідного місця альтернативи у рейтингу</w:t>
            </w:r>
          </w:p>
        </w:tc>
      </w:tr>
      <w:tr w:rsidR="00FD3C8E" w:rsidTr="00256937">
        <w:tblPrEx>
          <w:jc w:val="left"/>
        </w:tblPrEx>
        <w:tc>
          <w:tcPr>
            <w:tcW w:w="12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D3C8E" w:rsidRDefault="00FD3C8E" w:rsidP="008D4B55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>
              <w:t>Альтернатива 1</w:t>
            </w:r>
          </w:p>
        </w:tc>
        <w:tc>
          <w:tcPr>
            <w:tcW w:w="14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D3C8E" w:rsidRDefault="00FD3C8E" w:rsidP="00B024DD">
            <w:pPr>
              <w:pStyle w:val="rvps14"/>
              <w:spacing w:before="150" w:beforeAutospacing="0" w:after="150" w:afterAutospacing="0"/>
              <w:textAlignment w:val="baseline"/>
            </w:pPr>
            <w:r>
              <w:t>відсутні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D3C8E" w:rsidRDefault="00FD3C8E" w:rsidP="00B024DD">
            <w:pPr>
              <w:pStyle w:val="rvps14"/>
              <w:spacing w:before="150" w:beforeAutospacing="0" w:after="150" w:afterAutospacing="0"/>
              <w:textAlignment w:val="baseline"/>
            </w:pPr>
            <w:r>
              <w:t>відсутні</w:t>
            </w:r>
          </w:p>
        </w:tc>
        <w:tc>
          <w:tcPr>
            <w:tcW w:w="1471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FD3C8E" w:rsidRDefault="00FD3C8E" w:rsidP="00101C74">
            <w:pPr>
              <w:pStyle w:val="rvps14"/>
              <w:spacing w:before="150" w:beforeAutospacing="0" w:after="150" w:afterAutospacing="0"/>
              <w:textAlignment w:val="baseline"/>
            </w:pPr>
            <w:r>
              <w:t>неприйнятна альтернатива</w:t>
            </w:r>
          </w:p>
        </w:tc>
      </w:tr>
      <w:tr w:rsidR="008532ED" w:rsidRPr="00FD3C8E" w:rsidTr="00256937">
        <w:tblPrEx>
          <w:jc w:val="left"/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32ED" w:rsidRDefault="008532ED" w:rsidP="008D4B55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>
              <w:t>Альтернатива 2</w:t>
            </w:r>
          </w:p>
        </w:tc>
        <w:tc>
          <w:tcPr>
            <w:tcW w:w="147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32ED" w:rsidRDefault="008532ED" w:rsidP="00101C74">
            <w:pPr>
              <w:pStyle w:val="rvps14"/>
              <w:spacing w:before="150" w:beforeAutospacing="0" w:after="150" w:afterAutospacing="0"/>
              <w:textAlignment w:val="baseline"/>
            </w:pPr>
            <w:r>
              <w:t xml:space="preserve">координація дій при прийнятті управлінських рішень, підвищення рівня довіри до місцевої влади, можливість впливати на розвиток селища, забезпечення погодження місця встановлення пам’ятника (монумента); </w:t>
            </w:r>
            <w:r>
              <w:lastRenderedPageBreak/>
              <w:t>встановлення чіткого порядку погодження місця встановлення пам’ятника (монумента)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32ED" w:rsidRDefault="00256937" w:rsidP="009626F9">
            <w:pPr>
              <w:pStyle w:val="rvps14"/>
              <w:spacing w:before="150" w:beforeAutospacing="0" w:after="150" w:afterAutospacing="0"/>
              <w:textAlignment w:val="baseline"/>
            </w:pPr>
            <w:r>
              <w:lastRenderedPageBreak/>
              <w:t xml:space="preserve">часові витрати, пов’язані з підготовкою документів та поданням їх на розгляд ради (її виконавчого </w:t>
            </w:r>
            <w:r>
              <w:lastRenderedPageBreak/>
              <w:t>комітету)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32ED" w:rsidRDefault="008532ED" w:rsidP="00101C74">
            <w:pPr>
              <w:pStyle w:val="rvps14"/>
              <w:spacing w:before="150" w:beforeAutospacing="0" w:after="150" w:afterAutospacing="0"/>
              <w:textAlignment w:val="baseline"/>
            </w:pPr>
            <w:r>
              <w:lastRenderedPageBreak/>
              <w:t>дозволяє вирішити проблемне питання</w:t>
            </w:r>
          </w:p>
        </w:tc>
      </w:tr>
    </w:tbl>
    <w:p w:rsidR="007F09D5" w:rsidRDefault="007F09D5" w:rsidP="003A6AFE">
      <w:pPr>
        <w:shd w:val="clear" w:color="auto" w:fill="FFFFFF"/>
        <w:ind w:firstLine="709"/>
        <w:textAlignment w:val="baseline"/>
        <w:rPr>
          <w:vanish/>
          <w:color w:val="000000"/>
        </w:rPr>
      </w:pPr>
      <w:bookmarkStart w:id="39" w:name="n160"/>
      <w:bookmarkEnd w:id="39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821"/>
        <w:gridCol w:w="2974"/>
      </w:tblGrid>
      <w:tr w:rsidR="007F09D5" w:rsidTr="00EB5819">
        <w:tc>
          <w:tcPr>
            <w:tcW w:w="9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Рейтинг</w:t>
            </w:r>
          </w:p>
        </w:tc>
        <w:tc>
          <w:tcPr>
            <w:tcW w:w="2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09D5" w:rsidRDefault="007F09D5" w:rsidP="009B796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Оцінка ризику зовнішніх чинників на дію запропонованого регуляторного акта</w:t>
            </w:r>
          </w:p>
        </w:tc>
      </w:tr>
      <w:tr w:rsidR="007F09D5" w:rsidTr="00EB5819">
        <w:tc>
          <w:tcPr>
            <w:tcW w:w="956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7F09D5" w:rsidP="00B023B6">
            <w:pPr>
              <w:pStyle w:val="rvps14"/>
              <w:spacing w:before="150" w:beforeAutospacing="0" w:after="150" w:afterAutospacing="0"/>
              <w:textAlignment w:val="baseline"/>
            </w:pPr>
            <w:r>
              <w:t>Альтернатива 1</w:t>
            </w:r>
          </w:p>
        </w:tc>
        <w:tc>
          <w:tcPr>
            <w:tcW w:w="2501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EB5819" w:rsidP="00EB5819">
            <w:pPr>
              <w:pStyle w:val="rvps14"/>
              <w:spacing w:before="150" w:beforeAutospacing="0" w:after="150" w:afterAutospacing="0"/>
              <w:jc w:val="center"/>
              <w:textAlignment w:val="baseline"/>
            </w:pPr>
            <w:r>
              <w:t xml:space="preserve">переваги відсутні, альтернатива </w:t>
            </w:r>
            <w:r w:rsidR="0053543F">
              <w:t>неприйнятна</w:t>
            </w:r>
          </w:p>
        </w:tc>
        <w:tc>
          <w:tcPr>
            <w:tcW w:w="1543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F09D5" w:rsidRDefault="0053543F" w:rsidP="0053543F">
            <w:pPr>
              <w:pStyle w:val="rvps14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Х</w:t>
            </w:r>
          </w:p>
        </w:tc>
      </w:tr>
      <w:tr w:rsidR="007F09D5" w:rsidTr="00EB5819"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B023B6">
            <w:pPr>
              <w:pStyle w:val="rvps14"/>
              <w:spacing w:before="150" w:beforeAutospacing="0" w:after="150" w:afterAutospacing="0"/>
              <w:textAlignment w:val="baseline"/>
            </w:pPr>
            <w:r>
              <w:t>Альтернатива 2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4373AE" w:rsidP="00EB5819">
            <w:pPr>
              <w:pStyle w:val="rvps14"/>
              <w:spacing w:before="150" w:beforeAutospacing="0" w:after="150" w:afterAutospacing="0"/>
              <w:textAlignment w:val="baseline"/>
            </w:pPr>
            <w:r>
              <w:t>забезпечує вирішення проблеми</w:t>
            </w: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F09D5" w:rsidRDefault="007F09D5" w:rsidP="003A6AFE">
            <w:pPr>
              <w:pStyle w:val="rvps12"/>
              <w:spacing w:before="150" w:beforeAutospacing="0" w:after="150" w:afterAutospacing="0"/>
              <w:ind w:firstLine="709"/>
              <w:jc w:val="center"/>
              <w:textAlignment w:val="baseline"/>
            </w:pPr>
            <w:r>
              <w:t>Х</w:t>
            </w:r>
          </w:p>
        </w:tc>
      </w:tr>
    </w:tbl>
    <w:p w:rsidR="007F09D5" w:rsidRPr="0054750B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40" w:name="n161"/>
      <w:bookmarkEnd w:id="40"/>
      <w:r w:rsidRPr="0054750B">
        <w:rPr>
          <w:rStyle w:val="rvts15"/>
          <w:b/>
          <w:bCs/>
          <w:color w:val="000000"/>
          <w:bdr w:val="none" w:sz="0" w:space="0" w:color="auto" w:frame="1"/>
        </w:rPr>
        <w:t>V. Механізми та заходи, які забезпечать розв’язання визначеної проблеми</w:t>
      </w:r>
    </w:p>
    <w:p w:rsidR="00830670" w:rsidRPr="00335412" w:rsidRDefault="004373AE" w:rsidP="00830670">
      <w:pPr>
        <w:widowControl w:val="0"/>
        <w:tabs>
          <w:tab w:val="left" w:pos="142"/>
          <w:tab w:val="left" w:pos="426"/>
          <w:tab w:val="left" w:pos="540"/>
          <w:tab w:val="left" w:pos="993"/>
        </w:tabs>
        <w:ind w:firstLine="709"/>
        <w:jc w:val="both"/>
        <w:rPr>
          <w:color w:val="000000" w:themeColor="text1"/>
          <w:lang w:val="uk-UA"/>
        </w:rPr>
      </w:pPr>
      <w:bookmarkStart w:id="41" w:name="n162"/>
      <w:bookmarkEnd w:id="41"/>
      <w:r w:rsidRPr="00830670">
        <w:rPr>
          <w:color w:val="000000"/>
          <w:lang w:val="uk-UA"/>
        </w:rPr>
        <w:t xml:space="preserve">Прийняття Володимирецькою селищною радою рішення </w:t>
      </w:r>
      <w:r w:rsidR="00830670" w:rsidRPr="00335412">
        <w:rPr>
          <w:color w:val="000000" w:themeColor="text1"/>
          <w:lang w:val="uk-UA"/>
        </w:rPr>
        <w:t xml:space="preserve">«Про затвердження Положення про порядок погодження з Володимирецькою селищною радою місця встановлення пам’ятників і монументів» </w:t>
      </w:r>
      <w:r w:rsidR="003435D6">
        <w:rPr>
          <w:color w:val="000000" w:themeColor="text1"/>
          <w:lang w:val="uk-UA"/>
        </w:rPr>
        <w:t>вирішить</w:t>
      </w:r>
      <w:r w:rsidR="00830670" w:rsidRPr="00335412">
        <w:rPr>
          <w:color w:val="000000" w:themeColor="text1"/>
          <w:lang w:val="uk-UA"/>
        </w:rPr>
        <w:t xml:space="preserve"> проблему відсутності єдиного механізму погодження з Володимирецькою селищною радою місця встановлення пам’ятників і монументів, спорудження (створення) яких здійснюватиметься в межах смт Володимирець у відповідності до наказу Державного комітету України з будівництва та архітектури та міністерства культури і мистецтв України від</w:t>
      </w:r>
      <w:r w:rsidR="00830670">
        <w:rPr>
          <w:color w:val="000000" w:themeColor="text1"/>
          <w:lang w:val="uk-UA"/>
        </w:rPr>
        <w:t xml:space="preserve"> </w:t>
      </w:r>
      <w:r w:rsidR="00830670" w:rsidRPr="00335412">
        <w:rPr>
          <w:color w:val="000000" w:themeColor="text1"/>
          <w:lang w:val="uk-UA"/>
        </w:rPr>
        <w:t>30.11.2004 року № 231/806 «Про затвердження Порядку спорудження (створення) пам'ятників і монументів».</w:t>
      </w:r>
    </w:p>
    <w:p w:rsidR="007F09D5" w:rsidRPr="0054750B" w:rsidRDefault="007F09D5" w:rsidP="003435D6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42" w:name="n163"/>
      <w:bookmarkEnd w:id="42"/>
      <w:r w:rsidRPr="0054750B">
        <w:rPr>
          <w:rStyle w:val="rvts15"/>
          <w:b/>
          <w:bCs/>
          <w:color w:val="000000"/>
          <w:bdr w:val="none" w:sz="0" w:space="0" w:color="auto" w:frame="1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C332D" w:rsidRDefault="00CC332D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3" w:name="n164"/>
      <w:bookmarkEnd w:id="43"/>
      <w:r>
        <w:rPr>
          <w:color w:val="000000"/>
        </w:rPr>
        <w:t>Витрат</w:t>
      </w:r>
      <w:r w:rsidR="00351DBC">
        <w:rPr>
          <w:color w:val="000000"/>
        </w:rPr>
        <w:t>ами Володимирецької селищної ради, пов’язан</w:t>
      </w:r>
      <w:r w:rsidR="00812BD8">
        <w:rPr>
          <w:color w:val="000000"/>
        </w:rPr>
        <w:t>ими</w:t>
      </w:r>
      <w:r w:rsidR="00351DBC">
        <w:rPr>
          <w:color w:val="000000"/>
        </w:rPr>
        <w:t xml:space="preserve"> із виконанням</w:t>
      </w:r>
      <w:r w:rsidR="00812BD8">
        <w:rPr>
          <w:color w:val="000000"/>
        </w:rPr>
        <w:t xml:space="preserve"> рішення </w:t>
      </w:r>
      <w:r w:rsidR="00CB7337" w:rsidRPr="00335412">
        <w:rPr>
          <w:color w:val="000000" w:themeColor="text1"/>
        </w:rPr>
        <w:t>«Про затвердження Положення про порядок погодження з Володимирецькою селищною радою місця встановлення пам’ятників і монументів»</w:t>
      </w:r>
      <w:r w:rsidR="00CB7337">
        <w:rPr>
          <w:color w:val="000000" w:themeColor="text1"/>
        </w:rPr>
        <w:t xml:space="preserve"> є витрати робочого часу посадових осіб органу місцевого самоврядування.</w:t>
      </w:r>
    </w:p>
    <w:p w:rsidR="007F09D5" w:rsidRPr="0054750B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44" w:name="n165"/>
      <w:bookmarkStart w:id="45" w:name="n166"/>
      <w:bookmarkEnd w:id="44"/>
      <w:bookmarkEnd w:id="45"/>
      <w:r w:rsidRPr="0054750B">
        <w:rPr>
          <w:rStyle w:val="rvts15"/>
          <w:b/>
          <w:bCs/>
          <w:color w:val="000000"/>
          <w:bdr w:val="none" w:sz="0" w:space="0" w:color="auto" w:frame="1"/>
        </w:rPr>
        <w:t>VII. Обґрунтування запропонованого строку дії регуляторного акта</w:t>
      </w:r>
    </w:p>
    <w:p w:rsidR="007F09D5" w:rsidRPr="0054750B" w:rsidRDefault="005E528D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6" w:name="n167"/>
      <w:bookmarkEnd w:id="46"/>
      <w:r>
        <w:rPr>
          <w:color w:val="000000"/>
        </w:rPr>
        <w:t xml:space="preserve">Строк дії регуляторного акта необмежений за умови відсутності змін </w:t>
      </w:r>
      <w:r w:rsidR="00A0002D">
        <w:rPr>
          <w:color w:val="000000"/>
        </w:rPr>
        <w:t>в законодавстві.</w:t>
      </w:r>
    </w:p>
    <w:p w:rsidR="007F09D5" w:rsidRPr="0054750B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47" w:name="n168"/>
      <w:bookmarkEnd w:id="47"/>
      <w:r w:rsidRPr="0054750B">
        <w:rPr>
          <w:rStyle w:val="rvts15"/>
          <w:b/>
          <w:bCs/>
          <w:color w:val="000000"/>
          <w:bdr w:val="none" w:sz="0" w:space="0" w:color="auto" w:frame="1"/>
        </w:rPr>
        <w:t>VIII. Визначення показників результативності дії регуляторного акта</w:t>
      </w:r>
    </w:p>
    <w:p w:rsidR="007F09D5" w:rsidRPr="0054750B" w:rsidRDefault="00A0002D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48" w:name="n169"/>
      <w:bookmarkEnd w:id="48"/>
      <w:r>
        <w:rPr>
          <w:color w:val="000000"/>
        </w:rPr>
        <w:t xml:space="preserve">Кількість клопотань про погодження </w:t>
      </w:r>
      <w:r w:rsidRPr="00335412">
        <w:rPr>
          <w:color w:val="000000" w:themeColor="text1"/>
        </w:rPr>
        <w:t>місця встановлення пам’ятників і монументів</w:t>
      </w:r>
      <w:r>
        <w:rPr>
          <w:color w:val="000000" w:themeColor="text1"/>
        </w:rPr>
        <w:t>, що надійшли до селищної</w:t>
      </w:r>
      <w:r w:rsidR="00CB3A5A">
        <w:rPr>
          <w:color w:val="000000" w:themeColor="text1"/>
        </w:rPr>
        <w:t xml:space="preserve"> ради.</w:t>
      </w:r>
      <w:r>
        <w:rPr>
          <w:color w:val="000000" w:themeColor="text1"/>
        </w:rPr>
        <w:t xml:space="preserve"> </w:t>
      </w:r>
    </w:p>
    <w:p w:rsidR="007F09D5" w:rsidRPr="0054750B" w:rsidRDefault="007F09D5" w:rsidP="003A6AFE">
      <w:pPr>
        <w:pStyle w:val="rvps1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bookmarkStart w:id="49" w:name="n170"/>
      <w:bookmarkEnd w:id="49"/>
      <w:r w:rsidRPr="0054750B">
        <w:rPr>
          <w:rStyle w:val="rvts15"/>
          <w:b/>
          <w:bCs/>
          <w:color w:val="000000"/>
          <w:bdr w:val="none" w:sz="0" w:space="0" w:color="auto" w:frame="1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7F09D5" w:rsidRDefault="00CB3A5A" w:rsidP="003A6AF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50" w:name="n171"/>
      <w:bookmarkEnd w:id="50"/>
      <w:r>
        <w:rPr>
          <w:color w:val="000000"/>
        </w:rPr>
        <w:t xml:space="preserve">Базове </w:t>
      </w:r>
      <w:r w:rsidR="000A5DA7">
        <w:rPr>
          <w:color w:val="000000"/>
        </w:rPr>
        <w:t>відстеження результативності регуляторного акта буде проводитись через пів року після набрання чинності регуляторного акта. Повторне відстеження результативності регуляторного акта буде проводитись через рік з дня набрання чинності регуляторного акта. Періодичне відстеження результативності регуляторного акта буде проводитися раз на три роки з дня набрання чинності регуляторним актом.</w:t>
      </w:r>
    </w:p>
    <w:p w:rsidR="000A5DA7" w:rsidRDefault="000A5DA7" w:rsidP="000A5DA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A5DA7" w:rsidRPr="00895250" w:rsidRDefault="000A5DA7" w:rsidP="000A5DA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895250">
        <w:rPr>
          <w:b/>
          <w:color w:val="000000"/>
        </w:rPr>
        <w:t xml:space="preserve">Селищний голова </w:t>
      </w:r>
      <w:r w:rsidR="00895250">
        <w:rPr>
          <w:b/>
          <w:color w:val="000000"/>
        </w:rPr>
        <w:t xml:space="preserve">                                                                                   </w:t>
      </w:r>
      <w:r w:rsidRPr="00895250">
        <w:rPr>
          <w:b/>
          <w:color w:val="000000"/>
        </w:rPr>
        <w:t>О. Осмолович</w:t>
      </w:r>
    </w:p>
    <w:sectPr w:rsidR="000A5DA7" w:rsidRPr="00895250" w:rsidSect="00830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7C6D6A"/>
    <w:multiLevelType w:val="multilevel"/>
    <w:tmpl w:val="EF982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1D1B11" w:themeColor="background2" w:themeShade="1A"/>
      </w:r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8D3986"/>
    <w:multiLevelType w:val="hybridMultilevel"/>
    <w:tmpl w:val="5FE4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D121E"/>
    <w:multiLevelType w:val="hybridMultilevel"/>
    <w:tmpl w:val="EE4CA0DC"/>
    <w:lvl w:ilvl="0" w:tplc="8A20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F05A6"/>
    <w:multiLevelType w:val="hybridMultilevel"/>
    <w:tmpl w:val="7FA8F6F0"/>
    <w:lvl w:ilvl="0" w:tplc="412217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1D54094"/>
    <w:multiLevelType w:val="hybridMultilevel"/>
    <w:tmpl w:val="8C52AC18"/>
    <w:lvl w:ilvl="0" w:tplc="622A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BF0"/>
    <w:multiLevelType w:val="hybridMultilevel"/>
    <w:tmpl w:val="7AC67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330E5"/>
    <w:rsid w:val="0004079F"/>
    <w:rsid w:val="00060AEF"/>
    <w:rsid w:val="00060E56"/>
    <w:rsid w:val="0007371E"/>
    <w:rsid w:val="000810D3"/>
    <w:rsid w:val="000A27BD"/>
    <w:rsid w:val="000A5DA7"/>
    <w:rsid w:val="000B4601"/>
    <w:rsid w:val="000C753A"/>
    <w:rsid w:val="00104491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80900"/>
    <w:rsid w:val="001962B7"/>
    <w:rsid w:val="001A2E67"/>
    <w:rsid w:val="001B0A75"/>
    <w:rsid w:val="001D6EC3"/>
    <w:rsid w:val="001E185D"/>
    <w:rsid w:val="001E27F7"/>
    <w:rsid w:val="0020524A"/>
    <w:rsid w:val="002234B5"/>
    <w:rsid w:val="00224E43"/>
    <w:rsid w:val="002279FB"/>
    <w:rsid w:val="00230457"/>
    <w:rsid w:val="00232EDA"/>
    <w:rsid w:val="00236737"/>
    <w:rsid w:val="00237878"/>
    <w:rsid w:val="0024086D"/>
    <w:rsid w:val="00240C7C"/>
    <w:rsid w:val="00241772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6C18"/>
    <w:rsid w:val="002B26A1"/>
    <w:rsid w:val="002D7E52"/>
    <w:rsid w:val="002E173C"/>
    <w:rsid w:val="002E3E3D"/>
    <w:rsid w:val="002F3B3E"/>
    <w:rsid w:val="00335412"/>
    <w:rsid w:val="00335A55"/>
    <w:rsid w:val="003435D6"/>
    <w:rsid w:val="00351068"/>
    <w:rsid w:val="00351DBC"/>
    <w:rsid w:val="00362356"/>
    <w:rsid w:val="00367696"/>
    <w:rsid w:val="003707A5"/>
    <w:rsid w:val="003926FC"/>
    <w:rsid w:val="003A6AFE"/>
    <w:rsid w:val="003B1D62"/>
    <w:rsid w:val="003B30A8"/>
    <w:rsid w:val="003B3EF0"/>
    <w:rsid w:val="003D185F"/>
    <w:rsid w:val="003F2CF3"/>
    <w:rsid w:val="003F51B8"/>
    <w:rsid w:val="003F5EEF"/>
    <w:rsid w:val="004078B7"/>
    <w:rsid w:val="00407AAD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6802"/>
    <w:rsid w:val="00473021"/>
    <w:rsid w:val="0047577D"/>
    <w:rsid w:val="00475D13"/>
    <w:rsid w:val="00475DFD"/>
    <w:rsid w:val="00475E5A"/>
    <w:rsid w:val="00485092"/>
    <w:rsid w:val="00487081"/>
    <w:rsid w:val="004D412C"/>
    <w:rsid w:val="004E5058"/>
    <w:rsid w:val="004E7499"/>
    <w:rsid w:val="005002B5"/>
    <w:rsid w:val="00506D11"/>
    <w:rsid w:val="005129BC"/>
    <w:rsid w:val="00521E97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C4738"/>
    <w:rsid w:val="005C604C"/>
    <w:rsid w:val="005D13DE"/>
    <w:rsid w:val="005D4F37"/>
    <w:rsid w:val="005D6CB7"/>
    <w:rsid w:val="005D72DB"/>
    <w:rsid w:val="005E528D"/>
    <w:rsid w:val="005E7F39"/>
    <w:rsid w:val="00604234"/>
    <w:rsid w:val="00604277"/>
    <w:rsid w:val="00605C30"/>
    <w:rsid w:val="00612222"/>
    <w:rsid w:val="0061565E"/>
    <w:rsid w:val="00622AA1"/>
    <w:rsid w:val="006249F6"/>
    <w:rsid w:val="006253C3"/>
    <w:rsid w:val="006345FD"/>
    <w:rsid w:val="00635523"/>
    <w:rsid w:val="006447D7"/>
    <w:rsid w:val="00646AB9"/>
    <w:rsid w:val="0065399A"/>
    <w:rsid w:val="00661946"/>
    <w:rsid w:val="006659E2"/>
    <w:rsid w:val="00665F33"/>
    <w:rsid w:val="00671FBC"/>
    <w:rsid w:val="0067682B"/>
    <w:rsid w:val="006809C9"/>
    <w:rsid w:val="00687453"/>
    <w:rsid w:val="006C197D"/>
    <w:rsid w:val="006E6B43"/>
    <w:rsid w:val="006F17A7"/>
    <w:rsid w:val="006F6854"/>
    <w:rsid w:val="00700A06"/>
    <w:rsid w:val="0070358E"/>
    <w:rsid w:val="00707329"/>
    <w:rsid w:val="007537E2"/>
    <w:rsid w:val="00753D39"/>
    <w:rsid w:val="00774D63"/>
    <w:rsid w:val="007803D0"/>
    <w:rsid w:val="00781BC6"/>
    <w:rsid w:val="00783167"/>
    <w:rsid w:val="007868B9"/>
    <w:rsid w:val="007940FA"/>
    <w:rsid w:val="007A0A5D"/>
    <w:rsid w:val="007B4F50"/>
    <w:rsid w:val="007C146A"/>
    <w:rsid w:val="007C7A2B"/>
    <w:rsid w:val="007D5116"/>
    <w:rsid w:val="007E4C38"/>
    <w:rsid w:val="007E719F"/>
    <w:rsid w:val="007E72DA"/>
    <w:rsid w:val="007F09D5"/>
    <w:rsid w:val="007F2F44"/>
    <w:rsid w:val="007F2F7E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608C9"/>
    <w:rsid w:val="00861D9B"/>
    <w:rsid w:val="00871DE1"/>
    <w:rsid w:val="008811EB"/>
    <w:rsid w:val="008914F3"/>
    <w:rsid w:val="00895250"/>
    <w:rsid w:val="00896FC9"/>
    <w:rsid w:val="00897046"/>
    <w:rsid w:val="008A2AB3"/>
    <w:rsid w:val="008A75E7"/>
    <w:rsid w:val="008C208D"/>
    <w:rsid w:val="008C46FC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626F9"/>
    <w:rsid w:val="009721C4"/>
    <w:rsid w:val="00972755"/>
    <w:rsid w:val="00995CD4"/>
    <w:rsid w:val="00996B68"/>
    <w:rsid w:val="009A0D1F"/>
    <w:rsid w:val="009B4976"/>
    <w:rsid w:val="009B607F"/>
    <w:rsid w:val="009B796A"/>
    <w:rsid w:val="009C6308"/>
    <w:rsid w:val="009E1196"/>
    <w:rsid w:val="009E21BC"/>
    <w:rsid w:val="009F278A"/>
    <w:rsid w:val="009F69E2"/>
    <w:rsid w:val="009F70EA"/>
    <w:rsid w:val="00A0002D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C1F"/>
    <w:rsid w:val="00A35CA1"/>
    <w:rsid w:val="00A51267"/>
    <w:rsid w:val="00A540A1"/>
    <w:rsid w:val="00A63F9E"/>
    <w:rsid w:val="00A657D2"/>
    <w:rsid w:val="00A66FE3"/>
    <w:rsid w:val="00A67359"/>
    <w:rsid w:val="00A702A7"/>
    <w:rsid w:val="00A71B0A"/>
    <w:rsid w:val="00A82F47"/>
    <w:rsid w:val="00A8654A"/>
    <w:rsid w:val="00A873E4"/>
    <w:rsid w:val="00A91006"/>
    <w:rsid w:val="00A95914"/>
    <w:rsid w:val="00A96FB8"/>
    <w:rsid w:val="00AA538B"/>
    <w:rsid w:val="00AB0885"/>
    <w:rsid w:val="00AB24A9"/>
    <w:rsid w:val="00AB68C7"/>
    <w:rsid w:val="00AC5589"/>
    <w:rsid w:val="00AF0202"/>
    <w:rsid w:val="00AF08E2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6E70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A5A"/>
    <w:rsid w:val="00CB7337"/>
    <w:rsid w:val="00CC2BB1"/>
    <w:rsid w:val="00CC332D"/>
    <w:rsid w:val="00CE065A"/>
    <w:rsid w:val="00CE7D53"/>
    <w:rsid w:val="00D1267D"/>
    <w:rsid w:val="00D158A6"/>
    <w:rsid w:val="00D45F1D"/>
    <w:rsid w:val="00D510C1"/>
    <w:rsid w:val="00D53B69"/>
    <w:rsid w:val="00D5520B"/>
    <w:rsid w:val="00D6388E"/>
    <w:rsid w:val="00D64472"/>
    <w:rsid w:val="00D82612"/>
    <w:rsid w:val="00D9218B"/>
    <w:rsid w:val="00DC41E0"/>
    <w:rsid w:val="00DF1943"/>
    <w:rsid w:val="00E038D4"/>
    <w:rsid w:val="00E05597"/>
    <w:rsid w:val="00E1002F"/>
    <w:rsid w:val="00E1495B"/>
    <w:rsid w:val="00E203F1"/>
    <w:rsid w:val="00E323CB"/>
    <w:rsid w:val="00E36C0D"/>
    <w:rsid w:val="00E425A7"/>
    <w:rsid w:val="00E43E88"/>
    <w:rsid w:val="00E65C5C"/>
    <w:rsid w:val="00E774BE"/>
    <w:rsid w:val="00E93409"/>
    <w:rsid w:val="00E957F7"/>
    <w:rsid w:val="00EA69B7"/>
    <w:rsid w:val="00EB427C"/>
    <w:rsid w:val="00EB4E79"/>
    <w:rsid w:val="00EB5819"/>
    <w:rsid w:val="00EB5CDB"/>
    <w:rsid w:val="00EC5B97"/>
    <w:rsid w:val="00EC7257"/>
    <w:rsid w:val="00EE4E7F"/>
    <w:rsid w:val="00F02091"/>
    <w:rsid w:val="00F04464"/>
    <w:rsid w:val="00F1607C"/>
    <w:rsid w:val="00F173A3"/>
    <w:rsid w:val="00F2211A"/>
    <w:rsid w:val="00F23944"/>
    <w:rsid w:val="00F25220"/>
    <w:rsid w:val="00F40784"/>
    <w:rsid w:val="00F6082D"/>
    <w:rsid w:val="00F66D34"/>
    <w:rsid w:val="00F812A4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  <w:style w:type="paragraph" w:customStyle="1" w:styleId="rvps12">
    <w:name w:val="rvps12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F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F78B-4F4C-4516-B64F-639A7CF5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10598</Words>
  <Characters>6041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4</cp:revision>
  <cp:lastPrinted>2017-03-20T06:34:00Z</cp:lastPrinted>
  <dcterms:created xsi:type="dcterms:W3CDTF">2017-03-20T13:28:00Z</dcterms:created>
  <dcterms:modified xsi:type="dcterms:W3CDTF">2017-03-20T14:20:00Z</dcterms:modified>
</cp:coreProperties>
</file>